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40" w:before="0" w:after="0"/>
        <w:jc w:val="right"/>
        <w:rPr/>
      </w:pPr>
      <w:r>
        <w:rPr>
          <w:rFonts w:cs="Arial" w:ascii="Arial" w:hAnsi="Arial"/>
          <w:color w:val="FFFFFF"/>
          <w:sz w:val="24"/>
          <w:szCs w:val="24"/>
        </w:rPr>
        <w:t xml:space="preserve">СОГЛАСОВАНО:              </w:t>
      </w:r>
      <w:r>
        <w:rPr>
          <w:rFonts w:cs="Arial" w:ascii="Arial" w:hAnsi="Arial"/>
          <w:sz w:val="24"/>
          <w:szCs w:val="24"/>
        </w:rPr>
        <w:t xml:space="preserve">                                                 </w:t>
      </w:r>
      <w:r>
        <w:rPr>
          <w:rFonts w:cs="Tahoma" w:ascii="Tahoma" w:hAnsi="Tahoma"/>
          <w:sz w:val="24"/>
          <w:szCs w:val="24"/>
        </w:rPr>
        <w:t xml:space="preserve">               </w:t>
      </w:r>
      <w:r>
        <w:rPr>
          <w:rFonts w:cs="Tahoma" w:ascii="Tahoma" w:hAnsi="Tahoma"/>
          <w:sz w:val="18"/>
          <w:szCs w:val="18"/>
        </w:rPr>
        <w:t xml:space="preserve">       УТВЕРЖДАЮ       </w:t>
      </w:r>
    </w:p>
    <w:p>
      <w:pPr>
        <w:pStyle w:val="Normal"/>
        <w:spacing w:lineRule="auto" w:line="240" w:before="0" w:after="0"/>
        <w:jc w:val="right"/>
        <w:rPr/>
      </w:pPr>
      <w:r>
        <w:rPr>
          <w:rFonts w:cs="Tahoma" w:ascii="Tahoma" w:hAnsi="Tahoma"/>
          <w:color w:val="FFFFFF"/>
          <w:sz w:val="18"/>
          <w:szCs w:val="18"/>
        </w:rPr>
        <w:t>Руководитель Производственно-</w:t>
      </w:r>
      <w:r>
        <w:rPr>
          <w:rFonts w:cs="Tahoma" w:ascii="Tahoma" w:hAnsi="Tahoma"/>
          <w:sz w:val="18"/>
          <w:szCs w:val="18"/>
        </w:rPr>
        <w:t xml:space="preserve">                          Начальник ЦКНС</w:t>
      </w:r>
    </w:p>
    <w:p>
      <w:pPr>
        <w:pStyle w:val="Normal"/>
        <w:spacing w:lineRule="auto" w:line="240" w:before="0" w:after="0"/>
        <w:rPr/>
      </w:pPr>
      <w:r>
        <w:rPr>
          <w:rFonts w:eastAsia="Tahoma" w:cs="Tahoma" w:ascii="Tahoma" w:hAnsi="Tahoma"/>
          <w:sz w:val="18"/>
          <w:szCs w:val="18"/>
        </w:rPr>
        <w:t xml:space="preserve"> </w:t>
      </w:r>
      <w:r>
        <w:rPr>
          <w:rFonts w:cs="Tahoma" w:ascii="Tahoma" w:hAnsi="Tahoma"/>
          <w:color w:val="FFFFFF"/>
          <w:sz w:val="18"/>
          <w:szCs w:val="18"/>
        </w:rPr>
        <w:t xml:space="preserve">__________________Гордеев С.А                                                                </w:t>
      </w:r>
      <w:r>
        <w:rPr>
          <w:rFonts w:cs="Tahoma" w:ascii="Tahoma" w:hAnsi="Tahoma"/>
          <w:sz w:val="18"/>
          <w:szCs w:val="18"/>
        </w:rPr>
        <w:t>_______________Поселеннов В.И.</w:t>
      </w:r>
    </w:p>
    <w:p>
      <w:pPr>
        <w:pStyle w:val="Normal"/>
        <w:spacing w:lineRule="auto" w:line="240" w:before="0" w:after="0"/>
        <w:rPr>
          <w:sz w:val="18"/>
          <w:szCs w:val="18"/>
        </w:rPr>
      </w:pPr>
      <w:r>
        <w:rPr>
          <w:sz w:val="18"/>
          <w:szCs w:val="18"/>
        </w:rPr>
      </w:r>
    </w:p>
    <w:p>
      <w:pPr>
        <w:pStyle w:val="Normal"/>
        <w:spacing w:lineRule="auto" w:line="240" w:before="0" w:after="0"/>
        <w:jc w:val="center"/>
        <w:rPr>
          <w:sz w:val="18"/>
          <w:szCs w:val="18"/>
        </w:rPr>
      </w:pPr>
      <w:r>
        <w:rPr>
          <w:sz w:val="18"/>
          <w:szCs w:val="18"/>
        </w:rPr>
      </w:r>
    </w:p>
    <w:p>
      <w:pPr>
        <w:pStyle w:val="Normal"/>
        <w:spacing w:lineRule="auto" w:line="240" w:before="0" w:after="0"/>
        <w:jc w:val="center"/>
        <w:rPr/>
      </w:pPr>
      <w:r>
        <w:rPr>
          <w:rFonts w:cs="Tahoma" w:ascii="Tahoma" w:hAnsi="Tahoma"/>
          <w:sz w:val="18"/>
          <w:szCs w:val="18"/>
        </w:rPr>
        <w:t>ТЕХНИЧЕСКОЕ ЗАДАНИЕ №</w:t>
      </w:r>
    </w:p>
    <w:p>
      <w:pPr>
        <w:pStyle w:val="Normal"/>
        <w:spacing w:lineRule="auto" w:line="240"/>
        <w:jc w:val="center"/>
        <w:rPr>
          <w:b w:val="false"/>
          <w:b w:val="false"/>
          <w:bCs w:val="false"/>
        </w:rPr>
      </w:pPr>
      <w:r>
        <w:rPr>
          <w:rFonts w:cs="Tahoma" w:ascii="Tahoma" w:hAnsi="Tahoma"/>
          <w:b w:val="false"/>
          <w:bCs w:val="false"/>
          <w:sz w:val="20"/>
          <w:szCs w:val="18"/>
        </w:rPr>
        <w:t>на техническое обслуживание и ремонт насосных агрегатов и комплекса сооружений с заменой и монтажом оборудования</w:t>
      </w:r>
    </w:p>
    <w:p>
      <w:pPr>
        <w:pStyle w:val="Normal"/>
        <w:spacing w:lineRule="auto" w:line="240"/>
        <w:jc w:val="center"/>
        <w:rPr/>
      </w:pPr>
      <w:r>
        <w:rPr>
          <w:rFonts w:cs="Tahoma" w:ascii="Tahoma" w:hAnsi="Tahoma"/>
          <w:sz w:val="18"/>
          <w:szCs w:val="18"/>
        </w:rPr>
        <w:t>КНС-2,3,5,6,6а,7,8,9,10,12,15,17,18,20,22, «Жиг. Сады», ТЦ «Касторама», «ул. Клары Цеткин 21», «КНС-6 просека», «КНС-Волгарь-1».</w:t>
      </w:r>
    </w:p>
    <w:tbl>
      <w:tblPr>
        <w:tblW w:w="9718" w:type="dxa"/>
        <w:jc w:val="left"/>
        <w:tblInd w:w="-85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top w:w="0" w:type="dxa"/>
          <w:left w:w="53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2891"/>
        <w:gridCol w:w="6826"/>
      </w:tblGrid>
      <w:tr>
        <w:trPr/>
        <w:tc>
          <w:tcPr>
            <w:tcW w:w="28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53" w:type="dxa"/>
            </w:tcMar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ahoma" w:ascii="Tahoma" w:hAnsi="Tahoma"/>
                <w:b/>
                <w:sz w:val="18"/>
                <w:szCs w:val="18"/>
              </w:rPr>
              <w:t>Перечень основных данных и требования</w:t>
            </w:r>
          </w:p>
        </w:tc>
        <w:tc>
          <w:tcPr>
            <w:tcW w:w="6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53" w:type="dxa"/>
            </w:tcMar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ahoma" w:ascii="Tahoma" w:hAnsi="Tahoma"/>
                <w:b/>
                <w:sz w:val="18"/>
                <w:szCs w:val="18"/>
              </w:rPr>
              <w:t>Содержание основных данных и требований</w:t>
            </w:r>
          </w:p>
        </w:tc>
      </w:tr>
      <w:tr>
        <w:trPr/>
        <w:tc>
          <w:tcPr>
            <w:tcW w:w="28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53" w:type="dxa"/>
            </w:tcMar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1</w:t>
            </w:r>
          </w:p>
        </w:tc>
        <w:tc>
          <w:tcPr>
            <w:tcW w:w="6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53" w:type="dxa"/>
            </w:tcMar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2</w:t>
            </w:r>
          </w:p>
        </w:tc>
      </w:tr>
      <w:tr>
        <w:trPr/>
        <w:tc>
          <w:tcPr>
            <w:tcW w:w="28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53" w:type="dxa"/>
            </w:tcMar>
          </w:tcPr>
          <w:p>
            <w:pPr>
              <w:pStyle w:val="Normal"/>
              <w:snapToGrid w:val="false"/>
              <w:spacing w:lineRule="auto" w:line="240" w:before="0" w:after="200"/>
              <w:rPr/>
            </w:pPr>
            <w:r>
              <w:rPr>
                <w:rFonts w:cs="Tahoma" w:ascii="Tahoma" w:hAnsi="Tahoma"/>
                <w:sz w:val="18"/>
                <w:szCs w:val="18"/>
              </w:rPr>
              <w:t>1. Заказчик (наименование, адрес, платежные и контактные реквизиты)</w:t>
            </w:r>
          </w:p>
        </w:tc>
        <w:tc>
          <w:tcPr>
            <w:tcW w:w="6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53" w:type="dxa"/>
            </w:tcMar>
          </w:tcPr>
          <w:p>
            <w:pPr>
              <w:pStyle w:val="Normal"/>
              <w:snapToGrid w:val="false"/>
              <w:rPr/>
            </w:pPr>
            <w:r>
              <w:rPr>
                <w:rFonts w:cs="Tahoma" w:ascii="Tahoma" w:hAnsi="Tahoma"/>
                <w:sz w:val="18"/>
                <w:szCs w:val="18"/>
              </w:rPr>
              <w:t>ООО «Самарские коммунальные системы»</w:t>
            </w:r>
          </w:p>
          <w:p>
            <w:pPr>
              <w:pStyle w:val="Normal"/>
              <w:rPr/>
            </w:pPr>
            <w:r>
              <w:rPr>
                <w:rFonts w:cs="Tahoma" w:ascii="Tahoma" w:hAnsi="Tahoma"/>
                <w:sz w:val="18"/>
                <w:szCs w:val="18"/>
              </w:rPr>
              <w:t xml:space="preserve">Почтовый адрес: 443056, г. Самара, ул. Луначарского,  д.56 </w:t>
            </w:r>
          </w:p>
          <w:p>
            <w:pPr>
              <w:pStyle w:val="Normal"/>
              <w:rPr/>
            </w:pPr>
            <w:r>
              <w:rPr>
                <w:rFonts w:cs="Tahoma" w:ascii="Tahoma" w:hAnsi="Tahoma"/>
                <w:sz w:val="18"/>
                <w:szCs w:val="18"/>
              </w:rPr>
              <w:t>ИНН 6312110828 КПП 631050001</w:t>
            </w:r>
          </w:p>
          <w:p>
            <w:pPr>
              <w:pStyle w:val="Normal"/>
              <w:rPr/>
            </w:pPr>
            <w:r>
              <w:rPr>
                <w:rFonts w:cs="Tahoma" w:ascii="Tahoma" w:hAnsi="Tahoma"/>
                <w:sz w:val="18"/>
                <w:szCs w:val="18"/>
              </w:rPr>
              <w:t>ОГРН 1116312008340</w:t>
            </w:r>
          </w:p>
          <w:p>
            <w:pPr>
              <w:pStyle w:val="Normal"/>
              <w:rPr/>
            </w:pPr>
            <w:r>
              <w:rPr>
                <w:rFonts w:cs="Tahoma" w:ascii="Tahoma" w:hAnsi="Tahoma"/>
                <w:sz w:val="18"/>
                <w:szCs w:val="18"/>
              </w:rPr>
              <w:t>Р\С 40702810903370000034</w:t>
            </w:r>
          </w:p>
          <w:p>
            <w:pPr>
              <w:pStyle w:val="Normal"/>
              <w:rPr/>
            </w:pPr>
            <w:r>
              <w:rPr>
                <w:rFonts w:cs="Tahoma" w:ascii="Tahoma" w:hAnsi="Tahoma"/>
                <w:sz w:val="18"/>
                <w:szCs w:val="18"/>
              </w:rPr>
              <w:t>Филиал ГПБ в г. Самаре</w:t>
            </w:r>
          </w:p>
          <w:p>
            <w:pPr>
              <w:pStyle w:val="Normal"/>
              <w:rPr/>
            </w:pPr>
            <w:r>
              <w:rPr>
                <w:rFonts w:cs="Tahoma" w:ascii="Tahoma" w:hAnsi="Tahoma"/>
                <w:sz w:val="18"/>
                <w:szCs w:val="18"/>
              </w:rPr>
              <w:t>К/с 30101810000000000917</w:t>
            </w:r>
          </w:p>
          <w:p>
            <w:pPr>
              <w:pStyle w:val="Normal"/>
              <w:rPr/>
            </w:pPr>
            <w:r>
              <w:rPr>
                <w:rFonts w:cs="Tahoma" w:ascii="Tahoma" w:hAnsi="Tahoma"/>
                <w:sz w:val="18"/>
                <w:szCs w:val="18"/>
              </w:rPr>
              <w:t>БИК 043601917</w:t>
            </w:r>
          </w:p>
          <w:p>
            <w:pPr>
              <w:pStyle w:val="Normal"/>
              <w:rPr/>
            </w:pPr>
            <w:r>
              <w:rPr>
                <w:rFonts w:cs="Tahoma" w:ascii="Tahoma" w:hAnsi="Tahoma"/>
                <w:sz w:val="18"/>
                <w:szCs w:val="18"/>
              </w:rPr>
              <w:t xml:space="preserve">Главный управляющий директор Бирюков Владимир Вячеславович, </w:t>
            </w:r>
          </w:p>
          <w:p>
            <w:pPr>
              <w:pStyle w:val="Normal"/>
              <w:rPr/>
            </w:pPr>
            <w:r>
              <w:rPr>
                <w:rFonts w:cs="Tahoma" w:ascii="Tahoma" w:hAnsi="Tahoma"/>
                <w:sz w:val="18"/>
                <w:szCs w:val="18"/>
              </w:rPr>
              <w:t>действует на  доверенности  № 20 от 20.02.2021г.</w:t>
            </w:r>
          </w:p>
          <w:p>
            <w:pPr>
              <w:pStyle w:val="Normal"/>
              <w:rPr/>
            </w:pPr>
            <w:r>
              <w:rPr>
                <w:rFonts w:cs="Tahoma" w:ascii="Tahoma" w:hAnsi="Tahoma"/>
                <w:sz w:val="18"/>
                <w:szCs w:val="18"/>
              </w:rPr>
              <w:t>т.+7(846)336-14-02, факс +7(846)336-89-05</w:t>
            </w:r>
          </w:p>
          <w:p>
            <w:pPr>
              <w:pStyle w:val="Normal"/>
              <w:tabs>
                <w:tab w:val="left" w:pos="0" w:leader="none"/>
              </w:tabs>
              <w:snapToGrid w:val="false"/>
              <w:spacing w:lineRule="auto" w:line="240" w:before="0" w:after="0"/>
              <w:rPr/>
            </w:pPr>
            <w:r>
              <w:rPr>
                <w:rFonts w:cs="Tahoma" w:ascii="Tahoma" w:hAnsi="Tahoma"/>
                <w:sz w:val="18"/>
                <w:szCs w:val="18"/>
              </w:rPr>
              <w:t>е-</w:t>
            </w:r>
            <w:r>
              <w:rPr>
                <w:rFonts w:cs="Tahoma" w:ascii="Tahoma" w:hAnsi="Tahoma"/>
                <w:sz w:val="18"/>
                <w:szCs w:val="18"/>
                <w:lang w:val="en-US"/>
              </w:rPr>
              <w:t>mail</w:t>
            </w:r>
            <w:r>
              <w:rPr>
                <w:rFonts w:cs="Tahoma" w:ascii="Tahoma" w:hAnsi="Tahoma"/>
                <w:sz w:val="18"/>
                <w:szCs w:val="18"/>
              </w:rPr>
              <w:t>:</w:t>
            </w:r>
            <w:r>
              <w:rPr>
                <w:rFonts w:cs="Tahoma" w:ascii="Tahoma" w:hAnsi="Tahoma"/>
                <w:sz w:val="18"/>
                <w:szCs w:val="18"/>
                <w:lang w:val="en-US"/>
              </w:rPr>
              <w:t>okr</w:t>
            </w:r>
            <w:r>
              <w:rPr>
                <w:rFonts w:cs="Tahoma" w:ascii="Tahoma" w:hAnsi="Tahoma"/>
                <w:sz w:val="18"/>
                <w:szCs w:val="18"/>
              </w:rPr>
              <w:t>@</w:t>
            </w:r>
            <w:r>
              <w:rPr>
                <w:rFonts w:cs="Tahoma" w:ascii="Tahoma" w:hAnsi="Tahoma"/>
                <w:sz w:val="18"/>
                <w:szCs w:val="18"/>
                <w:lang w:val="en-US"/>
              </w:rPr>
              <w:t>samcomsys</w:t>
            </w:r>
            <w:r>
              <w:rPr>
                <w:rFonts w:cs="Tahoma" w:ascii="Tahoma" w:hAnsi="Tahoma"/>
                <w:sz w:val="18"/>
                <w:szCs w:val="18"/>
              </w:rPr>
              <w:t>.</w:t>
            </w:r>
            <w:r>
              <w:rPr>
                <w:rFonts w:cs="Tahoma" w:ascii="Tahoma" w:hAnsi="Tahoma"/>
                <w:sz w:val="18"/>
                <w:szCs w:val="18"/>
                <w:lang w:val="en-US"/>
              </w:rPr>
              <w:t>ru</w:t>
            </w:r>
          </w:p>
        </w:tc>
      </w:tr>
      <w:tr>
        <w:trPr/>
        <w:tc>
          <w:tcPr>
            <w:tcW w:w="28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53" w:type="dxa"/>
            </w:tcMar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ahoma" w:ascii="Tahoma" w:hAnsi="Tahoma"/>
                <w:sz w:val="18"/>
                <w:szCs w:val="18"/>
              </w:rPr>
              <w:t>2. Основание для проведения работ</w:t>
            </w:r>
          </w:p>
        </w:tc>
        <w:tc>
          <w:tcPr>
            <w:tcW w:w="6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53" w:type="dxa"/>
            </w:tcMar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ahoma" w:ascii="Tahoma" w:hAnsi="Tahoma"/>
                <w:sz w:val="18"/>
                <w:szCs w:val="18"/>
              </w:rPr>
              <w:t>Производственная  программа на 2021 г.</w:t>
            </w:r>
          </w:p>
        </w:tc>
      </w:tr>
      <w:tr>
        <w:trPr/>
        <w:tc>
          <w:tcPr>
            <w:tcW w:w="28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53" w:type="dxa"/>
            </w:tcMar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ahoma" w:ascii="Tahoma" w:hAnsi="Tahoma"/>
                <w:sz w:val="18"/>
                <w:szCs w:val="18"/>
              </w:rPr>
              <w:t>3.Наименование и местоположение объекта</w:t>
            </w:r>
          </w:p>
        </w:tc>
        <w:tc>
          <w:tcPr>
            <w:tcW w:w="6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53" w:type="dxa"/>
            </w:tcMar>
          </w:tcPr>
          <w:p>
            <w:pPr>
              <w:pStyle w:val="Normal"/>
              <w:spacing w:lineRule="auto" w:line="240" w:before="0" w:after="200"/>
              <w:rPr/>
            </w:pPr>
            <w:r>
              <w:rPr>
                <w:rFonts w:cs="Tahoma" w:ascii="Tahoma" w:hAnsi="Tahoma"/>
                <w:sz w:val="18"/>
                <w:szCs w:val="18"/>
              </w:rPr>
              <w:t xml:space="preserve">Канализационная насосная станция № </w:t>
            </w:r>
            <w:r>
              <w:rPr>
                <w:rFonts w:cs="Tahoma" w:ascii="Tahoma" w:hAnsi="Tahoma"/>
                <w:sz w:val="18"/>
                <w:szCs w:val="18"/>
                <w:lang w:val="ru-RU"/>
              </w:rPr>
              <w:t>2,3,5,6,6а,7,8,9,10,12,15,17,18,20,22</w:t>
            </w:r>
            <w:r>
              <w:rPr>
                <w:rFonts w:cs="Tahoma" w:ascii="Tahoma" w:hAnsi="Tahoma"/>
                <w:sz w:val="18"/>
                <w:szCs w:val="18"/>
              </w:rPr>
              <w:t>, «Жиг. Сады», ТЦ «Касторама», «ул. Клары Цеткин 21», «КНС-6 просека», «КНС-Волг</w:t>
            </w:r>
            <w:bookmarkStart w:id="0" w:name="_GoBack"/>
            <w:bookmarkEnd w:id="0"/>
            <w:r>
              <w:rPr>
                <w:rFonts w:cs="Tahoma" w:ascii="Tahoma" w:hAnsi="Tahoma"/>
                <w:sz w:val="18"/>
                <w:szCs w:val="18"/>
              </w:rPr>
              <w:t>арь-1».</w:t>
            </w:r>
          </w:p>
        </w:tc>
      </w:tr>
      <w:tr>
        <w:trPr/>
        <w:tc>
          <w:tcPr>
            <w:tcW w:w="28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53" w:type="dxa"/>
            </w:tcMar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ahoma" w:ascii="Tahoma" w:hAnsi="Tahoma"/>
                <w:sz w:val="18"/>
                <w:szCs w:val="18"/>
              </w:rPr>
              <w:t>4. Источник финансирования</w:t>
            </w:r>
          </w:p>
        </w:tc>
        <w:tc>
          <w:tcPr>
            <w:tcW w:w="6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53" w:type="dxa"/>
            </w:tcMar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ahoma" w:ascii="Tahoma" w:hAnsi="Tahoma"/>
                <w:sz w:val="18"/>
                <w:szCs w:val="18"/>
              </w:rPr>
              <w:t>Себестоимость</w:t>
            </w:r>
          </w:p>
        </w:tc>
      </w:tr>
      <w:tr>
        <w:trPr/>
        <w:tc>
          <w:tcPr>
            <w:tcW w:w="28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53" w:type="dxa"/>
            </w:tcMar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ahoma" w:ascii="Tahoma" w:hAnsi="Tahoma"/>
                <w:sz w:val="18"/>
                <w:szCs w:val="18"/>
              </w:rPr>
              <w:t>5. Цель и назначение работы</w:t>
            </w:r>
          </w:p>
        </w:tc>
        <w:tc>
          <w:tcPr>
            <w:tcW w:w="6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53" w:type="dxa"/>
            </w:tcMar>
          </w:tcPr>
          <w:p>
            <w:pPr>
              <w:pStyle w:val="Normal"/>
              <w:spacing w:before="0" w:after="200"/>
              <w:jc w:val="both"/>
              <w:rPr/>
            </w:pPr>
            <w:r>
              <w:rPr>
                <w:rFonts w:cs="Arial" w:ascii="Arial" w:hAnsi="Arial"/>
                <w:sz w:val="18"/>
                <w:szCs w:val="18"/>
              </w:rPr>
              <w:t>Проведение технического обслуживания и ремонта.</w:t>
            </w:r>
          </w:p>
        </w:tc>
      </w:tr>
      <w:tr>
        <w:trPr/>
        <w:tc>
          <w:tcPr>
            <w:tcW w:w="28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53" w:type="dxa"/>
            </w:tcMar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ahoma" w:ascii="Tahoma" w:hAnsi="Tahoma"/>
                <w:sz w:val="18"/>
                <w:szCs w:val="18"/>
              </w:rPr>
              <w:t>6. Основные технико-экономические показатели и характеристики объекта, в том числе мощность и производительность. Для линейных сооружений  - протяжность, условный диаметр.</w:t>
            </w:r>
          </w:p>
        </w:tc>
        <w:tc>
          <w:tcPr>
            <w:tcW w:w="6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53" w:type="dxa"/>
            </w:tcMar>
          </w:tcPr>
          <w:p>
            <w:pPr>
              <w:pStyle w:val="Normal"/>
              <w:tabs>
                <w:tab w:val="left" w:pos="3240" w:leader="none"/>
              </w:tabs>
              <w:spacing w:lineRule="auto" w:line="240" w:before="0" w:after="0"/>
              <w:jc w:val="both"/>
              <w:rPr>
                <w:rFonts w:ascii="Tahoma" w:hAnsi="Tahoma" w:cs="Tahoma"/>
                <w:color w:val="00000A"/>
                <w:sz w:val="18"/>
                <w:szCs w:val="18"/>
              </w:rPr>
            </w:pPr>
            <w:r>
              <w:rPr>
                <w:rFonts w:cs="Tahoma" w:ascii="Tahoma" w:hAnsi="Tahoma"/>
                <w:sz w:val="18"/>
                <w:szCs w:val="18"/>
              </w:rPr>
              <w:t>КНС-2:ТО насос «Grundfos» Модель SE1.80.100.75.A.4.51D.B.Z. — 1 шт</w:t>
            </w:r>
            <w:r>
              <w:rPr>
                <w:rFonts w:cs="Tahoma" w:ascii="Tahoma" w:hAnsi="Tahoma"/>
                <w:color w:val="00000A"/>
                <w:sz w:val="18"/>
                <w:szCs w:val="18"/>
              </w:rPr>
              <w:t xml:space="preserve">. </w:t>
            </w:r>
          </w:p>
          <w:p>
            <w:pPr>
              <w:pStyle w:val="Normal"/>
              <w:tabs>
                <w:tab w:val="left" w:pos="3240" w:leader="none"/>
              </w:tabs>
              <w:spacing w:lineRule="auto" w:line="240" w:before="0" w:after="0"/>
              <w:jc w:val="both"/>
              <w:rPr>
                <w:rFonts w:ascii="Tahoma" w:hAnsi="Tahoma" w:cs="Tahoma"/>
                <w:color w:val="FF0000"/>
                <w:sz w:val="18"/>
                <w:szCs w:val="18"/>
              </w:rPr>
            </w:pPr>
            <w:r>
              <w:rPr>
                <w:rFonts w:cs="Tahoma" w:ascii="Tahoma" w:hAnsi="Tahoma"/>
                <w:sz w:val="18"/>
                <w:szCs w:val="18"/>
              </w:rPr>
              <w:t>КНС-3:ТО насос «FLYGT» Модель NZ 3153 – 1шт.</w:t>
            </w:r>
            <w:r>
              <w:rPr>
                <w:rFonts w:cs="Tahoma" w:ascii="Tahoma" w:hAnsi="Tahoma"/>
                <w:color w:val="00000A"/>
                <w:sz w:val="18"/>
                <w:szCs w:val="18"/>
              </w:rPr>
              <w:t xml:space="preserve"> </w:t>
            </w:r>
          </w:p>
          <w:p>
            <w:pPr>
              <w:pStyle w:val="Normal"/>
              <w:tabs>
                <w:tab w:val="left" w:pos="3240" w:leader="none"/>
              </w:tabs>
              <w:spacing w:lineRule="auto" w:line="240" w:before="0" w:after="0"/>
              <w:jc w:val="both"/>
              <w:rPr>
                <w:rFonts w:ascii="Tahoma" w:hAnsi="Tahoma" w:cs="Tahoma"/>
                <w:color w:val="00000A"/>
                <w:sz w:val="18"/>
                <w:szCs w:val="18"/>
              </w:rPr>
            </w:pPr>
            <w:r>
              <w:rPr>
                <w:rFonts w:cs="Tahoma" w:ascii="Tahoma" w:hAnsi="Tahoma"/>
                <w:sz w:val="18"/>
                <w:szCs w:val="18"/>
              </w:rPr>
              <w:t>КНС-5:ТО насос «FLYGT» Модель NZ 3202 – 1шт.</w:t>
            </w:r>
            <w:r>
              <w:rPr>
                <w:rFonts w:cs="Tahoma" w:ascii="Tahoma" w:hAnsi="Tahoma"/>
                <w:color w:val="00000A"/>
                <w:sz w:val="18"/>
                <w:szCs w:val="18"/>
              </w:rPr>
              <w:t xml:space="preserve"> </w:t>
            </w:r>
          </w:p>
          <w:p>
            <w:pPr>
              <w:pStyle w:val="Normal"/>
              <w:tabs>
                <w:tab w:val="left" w:pos="3240" w:leader="none"/>
              </w:tabs>
              <w:spacing w:lineRule="auto" w:line="240" w:before="0" w:after="0"/>
              <w:jc w:val="both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cs="Tahoma" w:ascii="Tahoma" w:hAnsi="Tahoma"/>
                <w:sz w:val="18"/>
                <w:szCs w:val="18"/>
              </w:rPr>
              <w:t xml:space="preserve">КНС-7:ТО насос «FLYGT» Модель NZ 3171 – 1 шт. </w:t>
            </w:r>
          </w:p>
          <w:p>
            <w:pPr>
              <w:pStyle w:val="Normal"/>
              <w:tabs>
                <w:tab w:val="left" w:pos="3240" w:leader="none"/>
              </w:tabs>
              <w:spacing w:lineRule="auto" w:line="240" w:before="0" w:after="0"/>
              <w:jc w:val="both"/>
              <w:rPr>
                <w:rFonts w:ascii="Tahoma" w:hAnsi="Tahoma" w:cs="Tahoma"/>
                <w:color w:val="00000A"/>
                <w:sz w:val="18"/>
                <w:szCs w:val="18"/>
              </w:rPr>
            </w:pPr>
            <w:r>
              <w:rPr>
                <w:rFonts w:cs="Tahoma" w:ascii="Tahoma" w:hAnsi="Tahoma"/>
                <w:sz w:val="18"/>
                <w:szCs w:val="18"/>
              </w:rPr>
              <w:t>КНС-8:ТОнасос «FLYGT» Модель NZ 3202 – 1 шт.</w:t>
            </w:r>
            <w:r>
              <w:rPr>
                <w:rFonts w:cs="Tahoma" w:ascii="Tahoma" w:hAnsi="Tahoma"/>
                <w:color w:val="00000A"/>
                <w:sz w:val="18"/>
                <w:szCs w:val="18"/>
              </w:rPr>
              <w:t xml:space="preserve"> </w:t>
            </w:r>
          </w:p>
          <w:p>
            <w:pPr>
              <w:pStyle w:val="Normal"/>
              <w:tabs>
                <w:tab w:val="left" w:pos="3240" w:leader="none"/>
              </w:tabs>
              <w:spacing w:lineRule="auto" w:line="240" w:before="0" w:after="0"/>
              <w:jc w:val="both"/>
              <w:rPr>
                <w:rFonts w:ascii="Tahoma" w:hAnsi="Tahoma" w:cs="Tahoma"/>
                <w:color w:val="00000A"/>
                <w:sz w:val="18"/>
                <w:szCs w:val="18"/>
              </w:rPr>
            </w:pPr>
            <w:r>
              <w:rPr>
                <w:rFonts w:cs="Tahoma" w:ascii="Tahoma" w:hAnsi="Tahoma"/>
                <w:sz w:val="18"/>
                <w:szCs w:val="18"/>
              </w:rPr>
              <w:t>КНС-9:ТО насос «</w:t>
            </w:r>
            <w:r>
              <w:rPr>
                <w:rFonts w:cs="Tahoma" w:ascii="Tahoma" w:hAnsi="Tahoma"/>
                <w:sz w:val="18"/>
                <w:szCs w:val="18"/>
                <w:lang w:val="en-US"/>
              </w:rPr>
              <w:t>Grundfos</w:t>
            </w:r>
            <w:r>
              <w:rPr>
                <w:rFonts w:cs="Tahoma" w:ascii="Tahoma" w:hAnsi="Tahoma"/>
                <w:sz w:val="18"/>
                <w:szCs w:val="18"/>
              </w:rPr>
              <w:t xml:space="preserve">» Модель </w:t>
            </w:r>
            <w:r>
              <w:rPr>
                <w:rFonts w:cs="Tahoma" w:ascii="Tahoma" w:hAnsi="Tahoma"/>
                <w:sz w:val="18"/>
                <w:szCs w:val="18"/>
                <w:lang w:val="en-US"/>
              </w:rPr>
              <w:t>S</w:t>
            </w:r>
            <w:r>
              <w:rPr>
                <w:rFonts w:cs="Tahoma" w:ascii="Tahoma" w:hAnsi="Tahoma"/>
                <w:sz w:val="18"/>
                <w:szCs w:val="18"/>
              </w:rPr>
              <w:t>2.100.200.1150.4.70</w:t>
            </w:r>
            <w:r>
              <w:rPr>
                <w:rFonts w:cs="Tahoma" w:ascii="Tahoma" w:hAnsi="Tahoma"/>
                <w:sz w:val="18"/>
                <w:szCs w:val="18"/>
                <w:lang w:val="en-US"/>
              </w:rPr>
              <w:t>H</w:t>
            </w:r>
            <w:r>
              <w:rPr>
                <w:rFonts w:cs="Tahoma" w:ascii="Tahoma" w:hAnsi="Tahoma"/>
                <w:sz w:val="18"/>
                <w:szCs w:val="18"/>
              </w:rPr>
              <w:t>.</w:t>
            </w:r>
            <w:r>
              <w:rPr>
                <w:rFonts w:cs="Tahoma" w:ascii="Tahoma" w:hAnsi="Tahoma"/>
                <w:sz w:val="18"/>
                <w:szCs w:val="18"/>
                <w:lang w:val="en-US"/>
              </w:rPr>
              <w:t>H</w:t>
            </w:r>
            <w:r>
              <w:rPr>
                <w:rFonts w:cs="Tahoma" w:ascii="Tahoma" w:hAnsi="Tahoma"/>
                <w:sz w:val="18"/>
                <w:szCs w:val="18"/>
              </w:rPr>
              <w:t>.404.</w:t>
            </w:r>
            <w:r>
              <w:rPr>
                <w:rFonts w:cs="Tahoma" w:ascii="Tahoma" w:hAnsi="Tahoma"/>
                <w:sz w:val="18"/>
                <w:szCs w:val="18"/>
                <w:lang w:val="en-US"/>
              </w:rPr>
              <w:t>G</w:t>
            </w:r>
            <w:r>
              <w:rPr>
                <w:rFonts w:cs="Tahoma" w:ascii="Tahoma" w:hAnsi="Tahoma"/>
                <w:sz w:val="18"/>
                <w:szCs w:val="18"/>
              </w:rPr>
              <w:t>.</w:t>
            </w:r>
            <w:r>
              <w:rPr>
                <w:rFonts w:cs="Tahoma" w:ascii="Tahoma" w:hAnsi="Tahoma"/>
                <w:sz w:val="18"/>
                <w:szCs w:val="18"/>
                <w:lang w:val="en-US"/>
              </w:rPr>
              <w:t>N</w:t>
            </w:r>
            <w:r>
              <w:rPr>
                <w:rFonts w:cs="Tahoma" w:ascii="Tahoma" w:hAnsi="Tahoma"/>
                <w:sz w:val="18"/>
                <w:szCs w:val="18"/>
              </w:rPr>
              <w:t>.</w:t>
            </w:r>
            <w:r>
              <w:rPr>
                <w:rFonts w:cs="Tahoma" w:ascii="Tahoma" w:hAnsi="Tahoma"/>
                <w:sz w:val="18"/>
                <w:szCs w:val="18"/>
                <w:lang w:val="en-US"/>
              </w:rPr>
              <w:t>D</w:t>
            </w:r>
            <w:r>
              <w:rPr>
                <w:rFonts w:cs="Tahoma" w:ascii="Tahoma" w:hAnsi="Tahoma"/>
                <w:sz w:val="18"/>
                <w:szCs w:val="18"/>
              </w:rPr>
              <w:t xml:space="preserve"> – 1 шт.</w:t>
            </w:r>
            <w:r>
              <w:rPr>
                <w:rFonts w:cs="Tahoma" w:ascii="Tahoma" w:hAnsi="Tahoma"/>
                <w:color w:val="00000A"/>
                <w:sz w:val="18"/>
                <w:szCs w:val="18"/>
              </w:rPr>
              <w:t xml:space="preserve"> </w:t>
            </w:r>
          </w:p>
          <w:p>
            <w:pPr>
              <w:pStyle w:val="Normal"/>
              <w:tabs>
                <w:tab w:val="left" w:pos="3240" w:leader="none"/>
              </w:tabs>
              <w:spacing w:lineRule="auto" w:line="240" w:before="0" w:after="0"/>
              <w:jc w:val="both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cs="Tahoma" w:ascii="Tahoma" w:hAnsi="Tahoma"/>
                <w:sz w:val="18"/>
                <w:szCs w:val="18"/>
              </w:rPr>
              <w:t xml:space="preserve">Передача Заказчику по акту передачи для насоса S2.100.200.500.4.62L.H.290.S.N.D: </w:t>
            </w:r>
          </w:p>
          <w:p>
            <w:pPr>
              <w:pStyle w:val="Normal"/>
              <w:tabs>
                <w:tab w:val="left" w:pos="3240" w:leader="none"/>
              </w:tabs>
              <w:spacing w:lineRule="auto" w:line="240" w:before="0" w:after="0"/>
              <w:jc w:val="both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cs="Tahoma" w:ascii="Tahoma" w:hAnsi="Tahoma"/>
                <w:sz w:val="18"/>
                <w:szCs w:val="18"/>
              </w:rPr>
              <w:t xml:space="preserve">- Комплект торцевых уплотнений; - 1 шт. </w:t>
            </w:r>
          </w:p>
          <w:p>
            <w:pPr>
              <w:pStyle w:val="Normal"/>
              <w:tabs>
                <w:tab w:val="left" w:pos="3240" w:leader="none"/>
              </w:tabs>
              <w:spacing w:lineRule="auto" w:line="240" w:before="0" w:after="0"/>
              <w:jc w:val="both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cs="Tahoma" w:ascii="Tahoma" w:hAnsi="Tahoma"/>
                <w:sz w:val="18"/>
                <w:szCs w:val="18"/>
              </w:rPr>
              <w:t>- Комплект подшипников. - 1 шт.</w:t>
            </w:r>
          </w:p>
          <w:p>
            <w:pPr>
              <w:pStyle w:val="Normal"/>
              <w:tabs>
                <w:tab w:val="left" w:pos="3240" w:leader="none"/>
              </w:tabs>
              <w:spacing w:lineRule="auto" w:line="240" w:before="0" w:after="0"/>
              <w:jc w:val="both"/>
              <w:rPr>
                <w:rFonts w:ascii="Tahoma" w:hAnsi="Tahoma" w:cs="Tahoma"/>
                <w:color w:val="00000A"/>
                <w:sz w:val="18"/>
                <w:szCs w:val="18"/>
              </w:rPr>
            </w:pPr>
            <w:r>
              <w:rPr>
                <w:rFonts w:cs="Tahoma" w:ascii="Tahoma" w:hAnsi="Tahoma"/>
                <w:sz w:val="18"/>
                <w:szCs w:val="18"/>
              </w:rPr>
              <w:t>КНС-10:ТО насос «FLYGT» Модель NZ 3202 – 1 шт.</w:t>
            </w:r>
            <w:r>
              <w:rPr>
                <w:rFonts w:cs="Tahoma" w:ascii="Tahoma" w:hAnsi="Tahoma"/>
                <w:color w:val="00000A"/>
                <w:sz w:val="18"/>
                <w:szCs w:val="18"/>
              </w:rPr>
              <w:t xml:space="preserve"> </w:t>
            </w:r>
          </w:p>
          <w:p>
            <w:pPr>
              <w:pStyle w:val="Normal"/>
              <w:tabs>
                <w:tab w:val="left" w:pos="3240" w:leader="none"/>
              </w:tabs>
              <w:spacing w:lineRule="auto" w:line="240" w:before="0" w:after="0"/>
              <w:jc w:val="both"/>
              <w:rPr>
                <w:rFonts w:ascii="Tahoma" w:hAnsi="Tahoma" w:cs="Tahoma"/>
                <w:color w:val="00000A"/>
                <w:sz w:val="18"/>
                <w:szCs w:val="18"/>
              </w:rPr>
            </w:pPr>
            <w:r>
              <w:rPr>
                <w:rFonts w:cs="Tahoma" w:ascii="Tahoma" w:hAnsi="Tahoma"/>
                <w:sz w:val="18"/>
                <w:szCs w:val="18"/>
              </w:rPr>
              <w:t>КНС-12:ТО насос «FLYGT» Модель NZ 3315 – 1 шт.</w:t>
            </w:r>
            <w:r>
              <w:rPr>
                <w:rFonts w:cs="Tahoma" w:ascii="Tahoma" w:hAnsi="Tahoma"/>
                <w:color w:val="00000A"/>
                <w:sz w:val="18"/>
                <w:szCs w:val="18"/>
              </w:rPr>
              <w:t xml:space="preserve"> </w:t>
            </w:r>
          </w:p>
          <w:p>
            <w:pPr>
              <w:pStyle w:val="Normal"/>
              <w:tabs>
                <w:tab w:val="left" w:pos="3240" w:leader="none"/>
              </w:tabs>
              <w:spacing w:lineRule="auto" w:line="240" w:before="0" w:after="0"/>
              <w:jc w:val="both"/>
              <w:rPr>
                <w:rFonts w:ascii="Tahoma" w:hAnsi="Tahoma" w:cs="Tahoma"/>
                <w:color w:val="00000A"/>
                <w:sz w:val="18"/>
                <w:szCs w:val="18"/>
              </w:rPr>
            </w:pPr>
            <w:r>
              <w:rPr>
                <w:rFonts w:cs="Tahoma" w:ascii="Tahoma" w:hAnsi="Tahoma"/>
                <w:sz w:val="18"/>
                <w:szCs w:val="18"/>
              </w:rPr>
              <w:t>КНС-15:ТО насос «FLYGT» Модель NZ 3171 – 1 шт.</w:t>
            </w:r>
            <w:r>
              <w:rPr>
                <w:rFonts w:cs="Tahoma" w:ascii="Tahoma" w:hAnsi="Tahoma"/>
                <w:color w:val="00000A"/>
                <w:sz w:val="18"/>
                <w:szCs w:val="18"/>
              </w:rPr>
              <w:t xml:space="preserve"> </w:t>
            </w:r>
          </w:p>
          <w:p>
            <w:pPr>
              <w:pStyle w:val="Normal"/>
              <w:tabs>
                <w:tab w:val="left" w:pos="3240" w:leader="none"/>
              </w:tabs>
              <w:spacing w:lineRule="auto" w:line="240" w:before="0" w:after="0"/>
              <w:jc w:val="both"/>
              <w:rPr>
                <w:rFonts w:ascii="Tahoma" w:hAnsi="Tahoma" w:cs="Tahoma"/>
                <w:color w:val="00000A"/>
                <w:sz w:val="18"/>
                <w:szCs w:val="18"/>
              </w:rPr>
            </w:pPr>
            <w:r>
              <w:rPr>
                <w:rFonts w:cs="Tahoma" w:ascii="Tahoma" w:hAnsi="Tahoma"/>
                <w:sz w:val="18"/>
                <w:szCs w:val="18"/>
              </w:rPr>
              <w:t>КНС-17:ТО насос «FLYGT» Модель NZ 3171 – 1 шт.</w:t>
            </w:r>
            <w:r>
              <w:rPr>
                <w:rFonts w:cs="Tahoma" w:ascii="Tahoma" w:hAnsi="Tahoma"/>
                <w:color w:val="00000A"/>
                <w:sz w:val="18"/>
                <w:szCs w:val="18"/>
              </w:rPr>
              <w:t xml:space="preserve"> </w:t>
            </w:r>
          </w:p>
          <w:p>
            <w:pPr>
              <w:pStyle w:val="Normal"/>
              <w:tabs>
                <w:tab w:val="left" w:pos="3240" w:leader="none"/>
              </w:tabs>
              <w:spacing w:lineRule="auto" w:line="240" w:before="0" w:after="0"/>
              <w:jc w:val="both"/>
              <w:rPr>
                <w:rFonts w:ascii="Tahoma" w:hAnsi="Tahoma" w:cs="Tahoma"/>
                <w:color w:val="00000A"/>
                <w:sz w:val="18"/>
                <w:szCs w:val="18"/>
              </w:rPr>
            </w:pPr>
            <w:r>
              <w:rPr>
                <w:rFonts w:cs="Tahoma" w:ascii="Tahoma" w:hAnsi="Tahoma"/>
                <w:sz w:val="18"/>
                <w:szCs w:val="18"/>
              </w:rPr>
              <w:t>КНС-18:ТО насос «FLYGT» Модель NZ 3202 – 1 шт.</w:t>
            </w:r>
            <w:r>
              <w:rPr>
                <w:rFonts w:cs="Tahoma" w:ascii="Tahoma" w:hAnsi="Tahoma"/>
                <w:color w:val="00000A"/>
                <w:sz w:val="18"/>
                <w:szCs w:val="18"/>
              </w:rPr>
              <w:t xml:space="preserve"> </w:t>
            </w:r>
          </w:p>
          <w:p>
            <w:pPr>
              <w:pStyle w:val="Normal"/>
              <w:tabs>
                <w:tab w:val="left" w:pos="3240" w:leader="none"/>
              </w:tabs>
              <w:spacing w:lineRule="auto" w:line="240" w:before="0" w:after="0"/>
              <w:jc w:val="both"/>
              <w:rPr>
                <w:rFonts w:ascii="Tahoma" w:hAnsi="Tahoma" w:cs="Tahoma"/>
                <w:color w:val="00000A"/>
                <w:sz w:val="18"/>
                <w:szCs w:val="18"/>
              </w:rPr>
            </w:pPr>
            <w:r>
              <w:rPr>
                <w:rFonts w:cs="Tahoma" w:ascii="Tahoma" w:hAnsi="Tahoma"/>
                <w:sz w:val="18"/>
                <w:szCs w:val="18"/>
              </w:rPr>
              <w:t>КНС-20:ТО насос «Grundfos» Модель S2.100.200.500.4.62L.H.290.S.N.D – 1 шт.</w:t>
            </w:r>
            <w:r>
              <w:rPr>
                <w:rFonts w:cs="Tahoma" w:ascii="Tahoma" w:hAnsi="Tahoma"/>
                <w:color w:val="00000A"/>
                <w:sz w:val="18"/>
                <w:szCs w:val="18"/>
              </w:rPr>
              <w:t xml:space="preserve"> </w:t>
            </w:r>
          </w:p>
          <w:p>
            <w:pPr>
              <w:pStyle w:val="Normal"/>
              <w:tabs>
                <w:tab w:val="left" w:pos="3240" w:leader="none"/>
              </w:tabs>
              <w:spacing w:lineRule="auto" w:line="240" w:before="0" w:after="0"/>
              <w:jc w:val="both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cs="Tahoma" w:ascii="Tahoma" w:hAnsi="Tahoma"/>
                <w:sz w:val="18"/>
                <w:szCs w:val="18"/>
              </w:rPr>
              <w:t xml:space="preserve">Передача Заказчику по акту передачи для насоса S2.100.200.500.4.62L.H.290.S.N.D: </w:t>
            </w:r>
          </w:p>
          <w:p>
            <w:pPr>
              <w:pStyle w:val="Normal"/>
              <w:tabs>
                <w:tab w:val="left" w:pos="3240" w:leader="none"/>
              </w:tabs>
              <w:spacing w:lineRule="auto" w:line="240" w:before="0" w:after="0"/>
              <w:jc w:val="both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cs="Tahoma" w:ascii="Tahoma" w:hAnsi="Tahoma"/>
                <w:sz w:val="18"/>
                <w:szCs w:val="18"/>
              </w:rPr>
              <w:t xml:space="preserve">- Комплект торцевых уплотнений; - 1 шт </w:t>
            </w:r>
          </w:p>
          <w:p>
            <w:pPr>
              <w:pStyle w:val="Normal"/>
              <w:tabs>
                <w:tab w:val="left" w:pos="3240" w:leader="none"/>
              </w:tabs>
              <w:spacing w:lineRule="auto" w:line="240" w:before="0" w:after="0"/>
              <w:jc w:val="both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cs="Tahoma" w:ascii="Tahoma" w:hAnsi="Tahoma"/>
                <w:sz w:val="18"/>
                <w:szCs w:val="18"/>
              </w:rPr>
              <w:t>- Комплект подшипников. - 1 шт</w:t>
            </w:r>
          </w:p>
          <w:p>
            <w:pPr>
              <w:pStyle w:val="Normal"/>
              <w:tabs>
                <w:tab w:val="left" w:pos="3240" w:leader="none"/>
              </w:tabs>
              <w:spacing w:lineRule="auto" w:line="240" w:before="0" w:after="0"/>
              <w:jc w:val="both"/>
              <w:rPr>
                <w:rFonts w:ascii="Tahoma" w:hAnsi="Tahoma" w:cs="Tahoma"/>
                <w:color w:val="00000A"/>
                <w:sz w:val="18"/>
                <w:szCs w:val="18"/>
              </w:rPr>
            </w:pPr>
            <w:r>
              <w:rPr>
                <w:rFonts w:cs="Tahoma" w:ascii="Tahoma" w:hAnsi="Tahoma"/>
                <w:sz w:val="18"/>
                <w:szCs w:val="18"/>
              </w:rPr>
              <w:t>КНС-22:ТО насос «FLYGT» Модель NZ 3202 – 1 шт.</w:t>
            </w:r>
            <w:r>
              <w:rPr>
                <w:rFonts w:cs="Tahoma" w:ascii="Tahoma" w:hAnsi="Tahoma"/>
                <w:color w:val="00000A"/>
                <w:sz w:val="18"/>
                <w:szCs w:val="18"/>
              </w:rPr>
              <w:t xml:space="preserve"> </w:t>
            </w:r>
          </w:p>
          <w:p>
            <w:pPr>
              <w:pStyle w:val="Normal"/>
              <w:tabs>
                <w:tab w:val="left" w:pos="3240" w:leader="none"/>
              </w:tabs>
              <w:spacing w:lineRule="auto" w:line="240" w:before="0" w:after="0"/>
              <w:jc w:val="both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cs="Tahoma" w:ascii="Tahoma" w:hAnsi="Tahoma"/>
                <w:sz w:val="18"/>
                <w:szCs w:val="18"/>
              </w:rPr>
              <w:t>КНС-Жиг.Сады: ТО насос «FLYGT» Модель NZ 3153 – 1 шт.</w:t>
            </w:r>
          </w:p>
          <w:p>
            <w:pPr>
              <w:pStyle w:val="Normal"/>
              <w:tabs>
                <w:tab w:val="left" w:pos="3240" w:leader="none"/>
              </w:tabs>
              <w:spacing w:lineRule="auto" w:line="240" w:before="0" w:after="0"/>
              <w:jc w:val="both"/>
              <w:rPr>
                <w:rFonts w:ascii="Tahoma" w:hAnsi="Tahoma" w:cs="Tahoma"/>
                <w:color w:val="00000A"/>
                <w:sz w:val="18"/>
                <w:szCs w:val="18"/>
              </w:rPr>
            </w:pPr>
            <w:r>
              <w:rPr>
                <w:rFonts w:cs="Tahoma" w:ascii="Tahoma" w:hAnsi="Tahoma"/>
                <w:sz w:val="18"/>
                <w:szCs w:val="18"/>
              </w:rPr>
              <w:t xml:space="preserve">КНС-Касторама: ТО Насос Grundfos </w:t>
            </w:r>
            <w:r>
              <w:rPr>
                <w:rFonts w:cs="Tahoma" w:ascii="Tahoma" w:hAnsi="Tahoma"/>
                <w:sz w:val="18"/>
                <w:szCs w:val="18"/>
                <w:lang w:val="en-US"/>
              </w:rPr>
              <w:t>SEG</w:t>
            </w:r>
            <w:r>
              <w:rPr>
                <w:rFonts w:cs="Tahoma" w:ascii="Tahoma" w:hAnsi="Tahoma"/>
                <w:sz w:val="18"/>
                <w:szCs w:val="18"/>
              </w:rPr>
              <w:t xml:space="preserve"> 40.12.2.50</w:t>
            </w:r>
            <w:r>
              <w:rPr>
                <w:rFonts w:cs="Tahoma" w:ascii="Tahoma" w:hAnsi="Tahoma"/>
                <w:sz w:val="18"/>
                <w:szCs w:val="18"/>
                <w:lang w:val="en-US"/>
              </w:rPr>
              <w:t>B</w:t>
            </w:r>
            <w:r>
              <w:rPr>
                <w:rFonts w:cs="Tahoma" w:ascii="Tahoma" w:hAnsi="Tahoma"/>
                <w:sz w:val="18"/>
                <w:szCs w:val="18"/>
              </w:rPr>
              <w:t xml:space="preserve"> – 1 шт.</w:t>
            </w:r>
            <w:r>
              <w:rPr>
                <w:rFonts w:cs="Tahoma" w:ascii="Tahoma" w:hAnsi="Tahoma"/>
                <w:color w:val="00000A"/>
                <w:sz w:val="18"/>
                <w:szCs w:val="18"/>
              </w:rPr>
              <w:t xml:space="preserve"> </w:t>
            </w:r>
          </w:p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cs="Tahoma" w:ascii="Tahoma" w:hAnsi="Tahoma"/>
                <w:sz w:val="18"/>
                <w:szCs w:val="18"/>
              </w:rPr>
              <w:t xml:space="preserve">Передача Заказчику по акту передачи: </w:t>
            </w:r>
          </w:p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cs="Tahoma" w:ascii="Tahoma" w:hAnsi="Tahoma"/>
                <w:sz w:val="18"/>
                <w:szCs w:val="18"/>
              </w:rPr>
              <w:t xml:space="preserve">- 96075905 - Насосный агрегат Grundfos </w:t>
            </w:r>
            <w:r>
              <w:rPr>
                <w:rFonts w:cs="Tahoma" w:ascii="Tahoma" w:hAnsi="Tahoma"/>
                <w:sz w:val="18"/>
                <w:szCs w:val="18"/>
                <w:lang w:val="en-US"/>
              </w:rPr>
              <w:t>SEG</w:t>
            </w:r>
            <w:r>
              <w:rPr>
                <w:rFonts w:cs="Tahoma" w:ascii="Tahoma" w:hAnsi="Tahoma"/>
                <w:sz w:val="18"/>
                <w:szCs w:val="18"/>
              </w:rPr>
              <w:t xml:space="preserve"> 40.12.2.50</w:t>
            </w:r>
            <w:r>
              <w:rPr>
                <w:rFonts w:cs="Tahoma" w:ascii="Tahoma" w:hAnsi="Tahoma"/>
                <w:sz w:val="18"/>
                <w:szCs w:val="18"/>
                <w:lang w:val="en-US"/>
              </w:rPr>
              <w:t>B</w:t>
            </w:r>
            <w:r>
              <w:rPr>
                <w:rFonts w:cs="Tahoma" w:ascii="Tahoma" w:hAnsi="Tahoma"/>
                <w:sz w:val="18"/>
                <w:szCs w:val="18"/>
              </w:rPr>
              <w:t xml:space="preserve"> 1,6/1,2</w:t>
            </w:r>
            <w:r>
              <w:rPr>
                <w:rFonts w:cs="Tahoma" w:ascii="Tahoma" w:hAnsi="Tahoma"/>
                <w:sz w:val="18"/>
                <w:szCs w:val="18"/>
                <w:lang w:val="en-US"/>
              </w:rPr>
              <w:t>kW</w:t>
            </w:r>
            <w:r>
              <w:rPr>
                <w:rFonts w:cs="Tahoma" w:ascii="Tahoma" w:hAnsi="Tahoma"/>
                <w:sz w:val="18"/>
                <w:szCs w:val="18"/>
              </w:rPr>
              <w:t xml:space="preserve"> 3,1</w:t>
            </w:r>
            <w:r>
              <w:rPr>
                <w:rFonts w:cs="Tahoma" w:ascii="Tahoma" w:hAnsi="Tahoma"/>
                <w:sz w:val="18"/>
                <w:szCs w:val="18"/>
                <w:lang w:val="en-US"/>
              </w:rPr>
              <w:t>A</w:t>
            </w:r>
            <w:r>
              <w:rPr>
                <w:rFonts w:cs="Tahoma" w:ascii="Tahoma" w:hAnsi="Tahoma"/>
                <w:sz w:val="18"/>
                <w:szCs w:val="18"/>
              </w:rPr>
              <w:t xml:space="preserve"> 3</w:t>
            </w:r>
            <w:r>
              <w:rPr>
                <w:rFonts w:cs="Tahoma" w:ascii="Tahoma" w:hAnsi="Tahoma"/>
                <w:sz w:val="18"/>
                <w:szCs w:val="18"/>
                <w:lang w:val="en-US"/>
              </w:rPr>
              <w:t>x</w:t>
            </w:r>
            <w:r>
              <w:rPr>
                <w:rFonts w:cs="Tahoma" w:ascii="Tahoma" w:hAnsi="Tahoma"/>
                <w:sz w:val="18"/>
                <w:szCs w:val="18"/>
              </w:rPr>
              <w:t>400</w:t>
            </w:r>
            <w:r>
              <w:rPr>
                <w:rFonts w:cs="Tahoma" w:ascii="Tahoma" w:hAnsi="Tahoma"/>
                <w:sz w:val="18"/>
                <w:szCs w:val="18"/>
                <w:lang w:val="en-US"/>
              </w:rPr>
              <w:t>V</w:t>
            </w:r>
            <w:r>
              <w:rPr>
                <w:rFonts w:cs="Tahoma" w:ascii="Tahoma" w:hAnsi="Tahoma"/>
                <w:sz w:val="18"/>
                <w:szCs w:val="18"/>
              </w:rPr>
              <w:t xml:space="preserve"> 50</w:t>
            </w:r>
            <w:r>
              <w:rPr>
                <w:rFonts w:cs="Tahoma" w:ascii="Tahoma" w:hAnsi="Tahoma"/>
                <w:sz w:val="18"/>
                <w:szCs w:val="18"/>
                <w:lang w:val="en-US"/>
              </w:rPr>
              <w:t>Hz</w:t>
            </w:r>
            <w:r>
              <w:rPr>
                <w:rFonts w:cs="Tahoma" w:ascii="Tahoma" w:hAnsi="Tahoma"/>
                <w:sz w:val="18"/>
                <w:szCs w:val="18"/>
              </w:rPr>
              <w:t xml:space="preserve"> – 1 шт.</w:t>
            </w:r>
          </w:p>
          <w:p>
            <w:pPr>
              <w:pStyle w:val="Normal"/>
              <w:tabs>
                <w:tab w:val="left" w:pos="3240" w:leader="none"/>
              </w:tabs>
              <w:spacing w:lineRule="auto" w:line="240" w:before="0" w:after="0"/>
              <w:jc w:val="both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cs="Tahoma" w:ascii="Tahoma" w:hAnsi="Tahoma"/>
                <w:sz w:val="18"/>
                <w:szCs w:val="18"/>
              </w:rPr>
            </w:r>
          </w:p>
          <w:p>
            <w:pPr>
              <w:pStyle w:val="Normal"/>
              <w:tabs>
                <w:tab w:val="left" w:pos="3240" w:leader="none"/>
              </w:tabs>
              <w:spacing w:lineRule="auto" w:line="240" w:before="0" w:after="0"/>
              <w:jc w:val="both"/>
              <w:rPr>
                <w:rFonts w:ascii="Tahoma" w:hAnsi="Tahoma" w:cs="Tahoma"/>
                <w:color w:val="00000A"/>
                <w:sz w:val="18"/>
                <w:szCs w:val="18"/>
              </w:rPr>
            </w:pPr>
            <w:r>
              <w:rPr>
                <w:rFonts w:cs="Tahoma" w:ascii="Tahoma" w:hAnsi="Tahoma"/>
                <w:sz w:val="18"/>
                <w:szCs w:val="18"/>
              </w:rPr>
              <w:t xml:space="preserve">КНС ул.Клары Цеткин 21:ТО Насос  </w:t>
            </w:r>
            <w:r>
              <w:rPr>
                <w:rFonts w:cs="Tahoma" w:ascii="Tahoma" w:hAnsi="Tahoma"/>
                <w:sz w:val="18"/>
                <w:szCs w:val="18"/>
                <w:lang w:val="en-US"/>
              </w:rPr>
              <w:t>KSB</w:t>
            </w:r>
            <w:r>
              <w:rPr>
                <w:rFonts w:cs="Tahoma" w:ascii="Tahoma" w:hAnsi="Tahoma"/>
                <w:sz w:val="18"/>
                <w:szCs w:val="18"/>
              </w:rPr>
              <w:t xml:space="preserve"> </w:t>
            </w:r>
            <w:r>
              <w:rPr>
                <w:rFonts w:cs="Tahoma" w:ascii="Tahoma" w:hAnsi="Tahoma"/>
                <w:sz w:val="18"/>
                <w:szCs w:val="18"/>
                <w:lang w:val="en-US"/>
              </w:rPr>
              <w:t>Amarex</w:t>
            </w:r>
            <w:r>
              <w:rPr>
                <w:rFonts w:cs="Tahoma" w:ascii="Tahoma" w:hAnsi="Tahoma"/>
                <w:sz w:val="18"/>
                <w:szCs w:val="18"/>
              </w:rPr>
              <w:t xml:space="preserve"> </w:t>
            </w:r>
            <w:r>
              <w:rPr>
                <w:rFonts w:cs="Tahoma" w:ascii="Tahoma" w:hAnsi="Tahoma"/>
                <w:sz w:val="18"/>
                <w:szCs w:val="18"/>
                <w:lang w:val="en-US"/>
              </w:rPr>
              <w:t>KRTK</w:t>
            </w:r>
            <w:r>
              <w:rPr>
                <w:rFonts w:cs="Tahoma" w:ascii="Tahoma" w:hAnsi="Tahoma"/>
                <w:sz w:val="18"/>
                <w:szCs w:val="18"/>
              </w:rPr>
              <w:t xml:space="preserve"> 80-315/222</w:t>
            </w:r>
            <w:r>
              <w:rPr>
                <w:rFonts w:cs="Tahoma" w:ascii="Tahoma" w:hAnsi="Tahoma"/>
                <w:sz w:val="18"/>
                <w:szCs w:val="18"/>
                <w:lang w:val="en-US"/>
              </w:rPr>
              <w:t>UEG</w:t>
            </w:r>
            <w:r>
              <w:rPr>
                <w:rFonts w:cs="Tahoma" w:ascii="Tahoma" w:hAnsi="Tahoma"/>
                <w:sz w:val="18"/>
                <w:szCs w:val="18"/>
              </w:rPr>
              <w:t>-</w:t>
            </w:r>
            <w:r>
              <w:rPr>
                <w:rFonts w:cs="Tahoma" w:ascii="Tahoma" w:hAnsi="Tahoma"/>
                <w:sz w:val="18"/>
                <w:szCs w:val="18"/>
                <w:lang w:val="en-US"/>
              </w:rPr>
              <w:t>S</w:t>
            </w:r>
            <w:r>
              <w:rPr>
                <w:rFonts w:cs="Tahoma" w:ascii="Tahoma" w:hAnsi="Tahoma"/>
                <w:sz w:val="18"/>
                <w:szCs w:val="18"/>
              </w:rPr>
              <w:t xml:space="preserve"> </w:t>
            </w:r>
          </w:p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cs="Tahoma" w:ascii="Tahoma" w:hAnsi="Tahoma"/>
                <w:sz w:val="18"/>
                <w:szCs w:val="18"/>
              </w:rPr>
              <w:t>Передача Заказчику по акту передачи:</w:t>
            </w:r>
          </w:p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cs="Tahoma" w:ascii="Tahoma" w:hAnsi="Tahoma"/>
                <w:sz w:val="18"/>
                <w:szCs w:val="18"/>
              </w:rPr>
              <w:t xml:space="preserve">- Насосный агрегат  </w:t>
            </w:r>
            <w:r>
              <w:rPr>
                <w:rFonts w:cs="Tahoma" w:ascii="Tahoma" w:hAnsi="Tahoma"/>
                <w:sz w:val="18"/>
                <w:szCs w:val="18"/>
                <w:lang w:val="en-US"/>
              </w:rPr>
              <w:t>KSB</w:t>
            </w:r>
            <w:r>
              <w:rPr>
                <w:rFonts w:cs="Tahoma" w:ascii="Tahoma" w:hAnsi="Tahoma"/>
                <w:sz w:val="18"/>
                <w:szCs w:val="18"/>
              </w:rPr>
              <w:t xml:space="preserve"> </w:t>
            </w:r>
            <w:r>
              <w:rPr>
                <w:rFonts w:cs="Tahoma" w:ascii="Tahoma" w:hAnsi="Tahoma"/>
                <w:sz w:val="18"/>
                <w:szCs w:val="18"/>
                <w:lang w:val="en-US"/>
              </w:rPr>
              <w:t>Amarex</w:t>
            </w:r>
            <w:r>
              <w:rPr>
                <w:rFonts w:cs="Tahoma" w:ascii="Tahoma" w:hAnsi="Tahoma"/>
                <w:sz w:val="18"/>
                <w:szCs w:val="18"/>
              </w:rPr>
              <w:t xml:space="preserve"> </w:t>
            </w:r>
            <w:r>
              <w:rPr>
                <w:rFonts w:cs="Tahoma" w:ascii="Tahoma" w:hAnsi="Tahoma"/>
                <w:sz w:val="18"/>
                <w:szCs w:val="18"/>
                <w:lang w:val="en-US"/>
              </w:rPr>
              <w:t>KRTK</w:t>
            </w:r>
            <w:r>
              <w:rPr>
                <w:rFonts w:cs="Tahoma" w:ascii="Tahoma" w:hAnsi="Tahoma"/>
                <w:sz w:val="18"/>
                <w:szCs w:val="18"/>
              </w:rPr>
              <w:t xml:space="preserve"> 80-315/222</w:t>
            </w:r>
            <w:r>
              <w:rPr>
                <w:rFonts w:cs="Tahoma" w:ascii="Tahoma" w:hAnsi="Tahoma"/>
                <w:sz w:val="18"/>
                <w:szCs w:val="18"/>
                <w:lang w:val="en-US"/>
              </w:rPr>
              <w:t>UEG</w:t>
            </w:r>
            <w:r>
              <w:rPr>
                <w:rFonts w:cs="Tahoma" w:ascii="Tahoma" w:hAnsi="Tahoma"/>
                <w:sz w:val="18"/>
                <w:szCs w:val="18"/>
              </w:rPr>
              <w:t>-</w:t>
            </w:r>
            <w:r>
              <w:rPr>
                <w:rFonts w:cs="Tahoma" w:ascii="Tahoma" w:hAnsi="Tahoma"/>
                <w:sz w:val="18"/>
                <w:szCs w:val="18"/>
                <w:lang w:val="en-US"/>
              </w:rPr>
              <w:t>S</w:t>
            </w:r>
            <w:r>
              <w:rPr>
                <w:rFonts w:cs="Tahoma" w:ascii="Tahoma" w:hAnsi="Tahoma"/>
                <w:sz w:val="18"/>
                <w:szCs w:val="18"/>
              </w:rPr>
              <w:t xml:space="preserve">; </w:t>
            </w:r>
            <w:r>
              <w:rPr>
                <w:rFonts w:cs="Tahoma" w:ascii="Tahoma" w:hAnsi="Tahoma"/>
                <w:sz w:val="18"/>
                <w:szCs w:val="18"/>
                <w:lang w:val="en-US"/>
              </w:rPr>
              <w:t>DN</w:t>
            </w:r>
            <w:r>
              <w:rPr>
                <w:rFonts w:cs="Tahoma" w:ascii="Tahoma" w:hAnsi="Tahoma"/>
                <w:sz w:val="18"/>
                <w:szCs w:val="18"/>
              </w:rPr>
              <w:t>80 Q = 100,03 m³/h; H = 45,03 m – 1 шт.</w:t>
            </w:r>
          </w:p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ahoma" w:hAnsi="Tahoma" w:cs="Tahoma"/>
                <w:color w:val="00000A"/>
                <w:sz w:val="18"/>
                <w:szCs w:val="18"/>
              </w:rPr>
            </w:pPr>
            <w:r>
              <w:rPr>
                <w:rFonts w:cs="Tahoma" w:ascii="Tahoma" w:hAnsi="Tahoma"/>
                <w:color w:val="00000A"/>
                <w:sz w:val="18"/>
                <w:szCs w:val="18"/>
              </w:rPr>
              <w:t xml:space="preserve">КНС-6 просека: </w:t>
            </w:r>
          </w:p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ahoma" w:hAnsi="Tahoma" w:cs="Tahoma"/>
                <w:color w:val="00000A"/>
                <w:sz w:val="18"/>
                <w:szCs w:val="18"/>
              </w:rPr>
            </w:pPr>
            <w:r>
              <w:rPr>
                <w:rFonts w:cs="Tahoma" w:ascii="Tahoma" w:hAnsi="Tahoma"/>
                <w:color w:val="00000A"/>
                <w:sz w:val="18"/>
                <w:szCs w:val="18"/>
              </w:rPr>
              <w:t xml:space="preserve">Монтаж оборудования КНС </w:t>
            </w:r>
            <w:r>
              <w:rPr>
                <w:rFonts w:cs="Tahoma" w:ascii="Tahoma" w:hAnsi="Tahoma"/>
                <w:color w:val="000000"/>
                <w:sz w:val="18"/>
                <w:szCs w:val="18"/>
                <w:shd w:fill="FFFFFF" w:val="clear"/>
              </w:rPr>
              <w:t>материалами Подрядчика:</w:t>
            </w:r>
          </w:p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ahoma" w:hAnsi="Tahoma" w:cs="Tahoma"/>
                <w:color w:val="00000A"/>
                <w:sz w:val="18"/>
                <w:szCs w:val="18"/>
              </w:rPr>
            </w:pPr>
            <w:r>
              <w:rPr>
                <w:rFonts w:cs="Tahoma" w:ascii="Tahoma" w:hAnsi="Tahoma"/>
                <w:color w:val="00000A"/>
                <w:sz w:val="18"/>
                <w:szCs w:val="18"/>
              </w:rPr>
              <w:t xml:space="preserve">- шкаф управления с функцией автоматизации и диспетчеризации, </w:t>
            </w:r>
            <w:r>
              <w:rPr>
                <w:rFonts w:cs="Tahoma" w:ascii="Tahoma" w:hAnsi="Tahoma"/>
                <w:color w:val="00000A"/>
                <w:sz w:val="18"/>
                <w:szCs w:val="18"/>
                <w:lang w:val="en-US"/>
              </w:rPr>
              <w:t>GSM</w:t>
            </w:r>
            <w:r>
              <w:rPr>
                <w:rFonts w:cs="Tahoma" w:ascii="Tahoma" w:hAnsi="Tahoma"/>
                <w:color w:val="00000A"/>
                <w:sz w:val="18"/>
                <w:szCs w:val="18"/>
              </w:rPr>
              <w:t>-модем, плавный   пуск – 1шт.</w:t>
            </w:r>
          </w:p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ahoma" w:hAnsi="Tahoma" w:cs="Tahoma"/>
                <w:color w:val="00000A"/>
                <w:sz w:val="18"/>
                <w:szCs w:val="18"/>
              </w:rPr>
            </w:pPr>
            <w:r>
              <w:rPr>
                <w:rFonts w:cs="Tahoma" w:ascii="Tahoma" w:hAnsi="Tahoma"/>
                <w:color w:val="00000A"/>
                <w:sz w:val="18"/>
                <w:szCs w:val="18"/>
              </w:rPr>
              <w:t xml:space="preserve">КНС-Волгарь-1: </w:t>
            </w:r>
          </w:p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ahoma" w:hAnsi="Tahoma" w:cs="Tahoma"/>
                <w:color w:val="00000A"/>
                <w:sz w:val="18"/>
                <w:szCs w:val="18"/>
              </w:rPr>
            </w:pPr>
            <w:r>
              <w:rPr>
                <w:rFonts w:cs="Tahoma" w:ascii="Tahoma" w:hAnsi="Tahoma"/>
                <w:color w:val="00000A"/>
                <w:sz w:val="18"/>
                <w:szCs w:val="18"/>
              </w:rPr>
              <w:t xml:space="preserve">Монтаж оборудования КНС </w:t>
            </w:r>
            <w:r>
              <w:rPr>
                <w:rFonts w:cs="Tahoma" w:ascii="Tahoma" w:hAnsi="Tahoma"/>
                <w:color w:val="000000"/>
                <w:sz w:val="18"/>
                <w:szCs w:val="18"/>
                <w:shd w:fill="FFFFFF" w:val="clear"/>
              </w:rPr>
              <w:t>материалами Подрядчика:</w:t>
            </w:r>
          </w:p>
          <w:p>
            <w:pPr>
              <w:pStyle w:val="Normal"/>
              <w:suppressAutoHyphens w:val="true"/>
              <w:spacing w:lineRule="auto" w:line="240" w:before="0" w:after="0"/>
              <w:rPr>
                <w:rFonts w:ascii="Tahoma" w:hAnsi="Tahoma" w:cs="Tahoma"/>
                <w:color w:val="00000A"/>
                <w:sz w:val="18"/>
                <w:szCs w:val="18"/>
              </w:rPr>
            </w:pPr>
            <w:r>
              <w:rPr>
                <w:rFonts w:cs="Tahoma" w:ascii="Tahoma" w:hAnsi="Tahoma"/>
                <w:color w:val="00000A"/>
                <w:sz w:val="18"/>
                <w:szCs w:val="18"/>
              </w:rPr>
              <w:t xml:space="preserve">-сороулавливающая корзина из нерж. стали с направляющими – 1шт, </w:t>
            </w:r>
          </w:p>
          <w:p>
            <w:pPr>
              <w:pStyle w:val="Normal"/>
              <w:suppressAutoHyphens w:val="true"/>
              <w:spacing w:lineRule="auto" w:line="240" w:before="0" w:after="0"/>
              <w:jc w:val="both"/>
              <w:rPr/>
            </w:pPr>
            <w:r>
              <w:rPr>
                <w:rFonts w:cs="Tahoma" w:ascii="Tahoma" w:hAnsi="Tahoma"/>
                <w:color w:val="00000A"/>
                <w:sz w:val="18"/>
                <w:szCs w:val="18"/>
              </w:rPr>
              <w:t>-поплавковые выключатели – 4 шт.</w:t>
            </w:r>
          </w:p>
          <w:p>
            <w:pPr>
              <w:pStyle w:val="Normal"/>
              <w:suppressAutoHyphens w:val="true"/>
              <w:spacing w:lineRule="auto" w:line="240" w:before="0" w:after="0"/>
              <w:jc w:val="both"/>
              <w:rPr/>
            </w:pPr>
            <w:r>
              <w:rPr>
                <w:rFonts w:cs="Tahoma" w:ascii="Tahoma" w:hAnsi="Tahoma"/>
                <w:color w:val="00000A"/>
                <w:sz w:val="18"/>
                <w:szCs w:val="18"/>
              </w:rPr>
              <w:t xml:space="preserve">КНС№6,6а Монтаж системы охлаждения </w:t>
            </w:r>
            <w:r>
              <w:rPr>
                <w:rFonts w:cs="Tahoma" w:ascii="Tahoma" w:hAnsi="Tahoma"/>
                <w:color w:val="00000A"/>
                <w:sz w:val="18"/>
                <w:szCs w:val="18"/>
                <w:lang w:val="en-US"/>
              </w:rPr>
              <w:t xml:space="preserve">GREE GWH18AAC-K3NNA2A </w:t>
            </w:r>
            <w:r>
              <w:rPr>
                <w:rFonts w:cs="Tahoma" w:ascii="Tahoma" w:hAnsi="Tahoma"/>
                <w:color w:val="00000A"/>
                <w:sz w:val="18"/>
                <w:szCs w:val="18"/>
                <w:lang w:val="ru-RU"/>
              </w:rPr>
              <w:t xml:space="preserve">(или эквивалент) для частотного преобразователя насосного оборудования </w:t>
            </w:r>
            <w:r>
              <w:rPr>
                <w:rFonts w:cs="Tahoma" w:ascii="Tahoma" w:hAnsi="Tahoma"/>
                <w:color w:val="00000A"/>
                <w:sz w:val="18"/>
                <w:szCs w:val="18"/>
                <w:lang w:val="en-US"/>
              </w:rPr>
              <w:t>Sulzer</w:t>
            </w:r>
          </w:p>
        </w:tc>
      </w:tr>
      <w:tr>
        <w:trPr/>
        <w:tc>
          <w:tcPr>
            <w:tcW w:w="28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53" w:type="dxa"/>
            </w:tcMar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ahoma" w:ascii="Tahoma" w:hAnsi="Tahoma"/>
                <w:sz w:val="18"/>
                <w:szCs w:val="18"/>
              </w:rPr>
              <w:t>7. Режим работы производства</w:t>
            </w:r>
          </w:p>
        </w:tc>
        <w:tc>
          <w:tcPr>
            <w:tcW w:w="6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53" w:type="dxa"/>
            </w:tcMar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ahoma" w:ascii="Tahoma" w:hAnsi="Tahoma"/>
                <w:sz w:val="18"/>
                <w:szCs w:val="18"/>
              </w:rPr>
              <w:t>Круглосуточный режим работы</w:t>
            </w:r>
          </w:p>
        </w:tc>
      </w:tr>
      <w:tr>
        <w:trPr/>
        <w:tc>
          <w:tcPr>
            <w:tcW w:w="28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53" w:type="dxa"/>
            </w:tcMar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ahoma" w:ascii="Tahoma" w:hAnsi="Tahoma"/>
                <w:sz w:val="18"/>
                <w:szCs w:val="18"/>
              </w:rPr>
              <w:t>8. Состав работ</w:t>
            </w:r>
          </w:p>
        </w:tc>
        <w:tc>
          <w:tcPr>
            <w:tcW w:w="6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53" w:type="dxa"/>
            </w:tcMar>
          </w:tcPr>
          <w:p>
            <w:pPr>
              <w:pStyle w:val="Normal"/>
              <w:tabs>
                <w:tab w:val="left" w:pos="5805" w:leader="none"/>
              </w:tabs>
              <w:snapToGrid w:val="false"/>
              <w:spacing w:lineRule="auto" w:line="240" w:before="0" w:after="0"/>
              <w:rPr/>
            </w:pPr>
            <w:r>
              <w:rPr>
                <w:rFonts w:cs="Tahoma" w:ascii="Tahoma" w:hAnsi="Tahoma"/>
                <w:sz w:val="18"/>
                <w:szCs w:val="18"/>
              </w:rPr>
              <w:t>Калькуляция работ по техническому обслуживанию и ремонту насосного оборудования марки «</w:t>
            </w:r>
            <w:r>
              <w:rPr>
                <w:rFonts w:cs="Tahoma" w:ascii="Tahoma" w:hAnsi="Tahoma"/>
                <w:sz w:val="18"/>
                <w:szCs w:val="18"/>
                <w:lang w:val="en-US"/>
              </w:rPr>
              <w:t>Grundfos</w:t>
            </w:r>
            <w:r>
              <w:rPr>
                <w:rFonts w:cs="Tahoma" w:ascii="Tahoma" w:hAnsi="Tahoma"/>
                <w:sz w:val="18"/>
                <w:szCs w:val="18"/>
              </w:rPr>
              <w:t xml:space="preserve">, </w:t>
            </w:r>
            <w:r>
              <w:rPr>
                <w:rFonts w:cs="Tahoma" w:ascii="Tahoma" w:hAnsi="Tahoma"/>
                <w:sz w:val="18"/>
                <w:szCs w:val="18"/>
                <w:lang w:val="en-US"/>
              </w:rPr>
              <w:t>FLYGT, Sulzer</w:t>
            </w:r>
            <w:r>
              <w:rPr>
                <w:rFonts w:cs="Tahoma" w:ascii="Tahoma" w:hAnsi="Tahoma"/>
                <w:sz w:val="18"/>
                <w:szCs w:val="18"/>
              </w:rPr>
              <w:t>»</w:t>
            </w:r>
          </w:p>
        </w:tc>
      </w:tr>
      <w:tr>
        <w:trPr/>
        <w:tc>
          <w:tcPr>
            <w:tcW w:w="28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53" w:type="dxa"/>
            </w:tcMar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ahoma" w:ascii="Tahoma" w:hAnsi="Tahoma"/>
                <w:sz w:val="18"/>
                <w:szCs w:val="18"/>
              </w:rPr>
              <w:t>9. Состав  и виды работ выполняемых подрядчиком</w:t>
            </w:r>
          </w:p>
        </w:tc>
        <w:tc>
          <w:tcPr>
            <w:tcW w:w="6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53" w:type="dxa"/>
            </w:tcMar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ahoma" w:ascii="Tahoma" w:hAnsi="Tahoma"/>
                <w:sz w:val="18"/>
                <w:szCs w:val="18"/>
              </w:rPr>
              <w:t xml:space="preserve">см.п. №8 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cs="Tahoma" w:ascii="Tahoma" w:hAnsi="Tahoma"/>
                <w:sz w:val="18"/>
                <w:szCs w:val="18"/>
              </w:rPr>
            </w:r>
          </w:p>
        </w:tc>
      </w:tr>
      <w:tr>
        <w:trPr/>
        <w:tc>
          <w:tcPr>
            <w:tcW w:w="28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5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rPr/>
            </w:pPr>
            <w:r>
              <w:rPr>
                <w:rFonts w:cs="Tahoma" w:ascii="Tahoma" w:hAnsi="Tahoma"/>
                <w:sz w:val="18"/>
                <w:szCs w:val="18"/>
              </w:rPr>
              <w:t>10. Требование к используемому оборудованию (включая источник поставки- заказчик/подрядчик, гарантийные требования, сроки поставки и пр.)</w:t>
            </w:r>
          </w:p>
        </w:tc>
        <w:tc>
          <w:tcPr>
            <w:tcW w:w="6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53" w:type="dxa"/>
            </w:tcMar>
          </w:tcPr>
          <w:p>
            <w:pPr>
              <w:pStyle w:val="Normal"/>
              <w:snapToGrid w:val="false"/>
              <w:rPr/>
            </w:pPr>
            <w:r>
              <w:rPr>
                <w:rFonts w:cs="Tahoma" w:ascii="Tahoma" w:hAnsi="Tahoma"/>
                <w:sz w:val="18"/>
                <w:szCs w:val="18"/>
              </w:rPr>
              <w:t>Работы выполняются силами, материалами и средствами подрядчика. Возможно применение материалов с аналогичными свойствами не ухудшающих качеств работ.</w:t>
            </w:r>
          </w:p>
          <w:p>
            <w:pPr>
              <w:pStyle w:val="Normal"/>
              <w:snapToGrid w:val="false"/>
              <w:spacing w:lineRule="auto" w:line="240" w:before="0" w:after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cs="Tahoma" w:ascii="Tahoma" w:hAnsi="Tahoma"/>
                <w:sz w:val="18"/>
                <w:szCs w:val="18"/>
              </w:rPr>
            </w:r>
          </w:p>
        </w:tc>
      </w:tr>
      <w:tr>
        <w:trPr/>
        <w:tc>
          <w:tcPr>
            <w:tcW w:w="28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5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rPr/>
            </w:pPr>
            <w:r>
              <w:rPr>
                <w:rFonts w:cs="Tahoma" w:ascii="Tahoma" w:hAnsi="Tahoma"/>
                <w:sz w:val="18"/>
                <w:szCs w:val="18"/>
              </w:rPr>
              <w:t>11. Состав разделов документации и требования к их содержанию</w:t>
            </w:r>
          </w:p>
        </w:tc>
        <w:tc>
          <w:tcPr>
            <w:tcW w:w="6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5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rPr/>
            </w:pPr>
            <w:r>
              <w:rPr>
                <w:rFonts w:cs="Tahoma" w:ascii="Tahoma" w:hAnsi="Tahoma"/>
                <w:sz w:val="18"/>
                <w:szCs w:val="18"/>
              </w:rPr>
              <w:t>Сертификаты качества на используемые материалы, акты на скрытые работы.</w:t>
            </w:r>
          </w:p>
        </w:tc>
      </w:tr>
      <w:tr>
        <w:trPr/>
        <w:tc>
          <w:tcPr>
            <w:tcW w:w="28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5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rPr/>
            </w:pPr>
            <w:r>
              <w:rPr>
                <w:rFonts w:cs="Tahoma" w:ascii="Tahoma" w:hAnsi="Tahoma"/>
                <w:sz w:val="18"/>
                <w:szCs w:val="18"/>
              </w:rPr>
              <w:t>12. Оформление принимаемых решений в ходе выполнения  работ</w:t>
            </w:r>
          </w:p>
        </w:tc>
        <w:tc>
          <w:tcPr>
            <w:tcW w:w="6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5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rPr/>
            </w:pPr>
            <w:r>
              <w:rPr>
                <w:rFonts w:cs="Tahoma" w:ascii="Tahoma" w:hAnsi="Tahoma"/>
                <w:sz w:val="18"/>
                <w:szCs w:val="18"/>
              </w:rPr>
              <w:t>Согласование отклонений в виде писем, актов.</w:t>
            </w:r>
          </w:p>
        </w:tc>
      </w:tr>
      <w:tr>
        <w:trPr/>
        <w:tc>
          <w:tcPr>
            <w:tcW w:w="28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53" w:type="dxa"/>
            </w:tcMar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ahoma" w:ascii="Tahoma" w:hAnsi="Tahoma"/>
                <w:sz w:val="18"/>
                <w:szCs w:val="18"/>
              </w:rPr>
              <w:t>13. Требования к технологическим решениям.</w:t>
            </w:r>
          </w:p>
        </w:tc>
        <w:tc>
          <w:tcPr>
            <w:tcW w:w="6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53" w:type="dxa"/>
            </w:tcMar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ahoma" w:ascii="Tahoma" w:hAnsi="Tahoma"/>
                <w:sz w:val="18"/>
                <w:szCs w:val="18"/>
              </w:rPr>
              <w:t>В соответствии с требованиями действующих нормативных документов.</w:t>
            </w:r>
          </w:p>
        </w:tc>
      </w:tr>
      <w:tr>
        <w:trPr/>
        <w:tc>
          <w:tcPr>
            <w:tcW w:w="28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5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rPr/>
            </w:pPr>
            <w:r>
              <w:rPr>
                <w:rFonts w:cs="Tahoma" w:ascii="Tahoma" w:hAnsi="Tahoma"/>
                <w:sz w:val="18"/>
                <w:szCs w:val="18"/>
              </w:rPr>
              <w:t>14. Исходные данные для выполнения работ</w:t>
            </w:r>
          </w:p>
        </w:tc>
        <w:tc>
          <w:tcPr>
            <w:tcW w:w="6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5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both"/>
              <w:rPr/>
            </w:pPr>
            <w:r>
              <w:rPr>
                <w:rFonts w:cs="Tahoma" w:ascii="Tahoma" w:hAnsi="Tahoma"/>
                <w:sz w:val="18"/>
                <w:szCs w:val="18"/>
              </w:rPr>
              <w:t xml:space="preserve">см.п. №8 </w:t>
            </w:r>
          </w:p>
        </w:tc>
      </w:tr>
      <w:tr>
        <w:trPr/>
        <w:tc>
          <w:tcPr>
            <w:tcW w:w="28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5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rPr/>
            </w:pPr>
            <w:r>
              <w:rPr>
                <w:rFonts w:cs="Tahoma" w:ascii="Tahoma" w:hAnsi="Tahoma"/>
                <w:sz w:val="18"/>
                <w:szCs w:val="18"/>
              </w:rPr>
              <w:t>15. Требования к сметной документации</w:t>
            </w:r>
          </w:p>
        </w:tc>
        <w:tc>
          <w:tcPr>
            <w:tcW w:w="6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5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rPr/>
            </w:pPr>
            <w:r>
              <w:rPr>
                <w:rFonts w:cs="Tahoma" w:ascii="Tahoma" w:hAnsi="Tahoma"/>
                <w:sz w:val="18"/>
                <w:szCs w:val="18"/>
              </w:rPr>
              <w:t>Сметная документация должна быть рассчитана в текущем уровне цен ресурсным методом. (Гранд –смета)</w:t>
            </w:r>
          </w:p>
        </w:tc>
      </w:tr>
      <w:tr>
        <w:trPr/>
        <w:tc>
          <w:tcPr>
            <w:tcW w:w="28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5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rPr/>
            </w:pPr>
            <w:r>
              <w:rPr>
                <w:rFonts w:cs="Tahoma" w:ascii="Tahoma" w:hAnsi="Tahoma"/>
                <w:sz w:val="18"/>
                <w:szCs w:val="18"/>
              </w:rPr>
              <w:t>16. Требования к природоохранным мероприятиям</w:t>
            </w:r>
          </w:p>
        </w:tc>
        <w:tc>
          <w:tcPr>
            <w:tcW w:w="6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53" w:type="dxa"/>
            </w:tcMar>
          </w:tcPr>
          <w:p>
            <w:pPr>
              <w:pStyle w:val="Normal"/>
              <w:widowControl/>
              <w:suppressAutoHyphens w:val="false"/>
              <w:bidi w:val="0"/>
              <w:spacing w:lineRule="auto" w:line="276" w:before="0" w:after="200"/>
              <w:jc w:val="left"/>
              <w:rPr/>
            </w:pPr>
            <w:r>
              <w:rPr>
                <w:rFonts w:cs="Tahoma" w:ascii="Tahoma" w:hAnsi="Tahoma"/>
                <w:sz w:val="18"/>
                <w:szCs w:val="18"/>
              </w:rPr>
              <w:t xml:space="preserve">Работы по соблюдению требований природоохранных мероприятий выполнять в соответствии с действующим законодательством.                                                  </w:t>
            </w:r>
          </w:p>
        </w:tc>
      </w:tr>
      <w:tr>
        <w:trPr/>
        <w:tc>
          <w:tcPr>
            <w:tcW w:w="28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5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rPr/>
            </w:pPr>
            <w:r>
              <w:rPr>
                <w:rFonts w:cs="Tahoma" w:ascii="Tahoma" w:hAnsi="Tahoma"/>
                <w:sz w:val="18"/>
                <w:szCs w:val="18"/>
              </w:rPr>
              <w:t xml:space="preserve">17. Требования к архитектурным, конструктивным и объемно-планировочным решениям </w:t>
            </w:r>
          </w:p>
        </w:tc>
        <w:tc>
          <w:tcPr>
            <w:tcW w:w="6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5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rPr/>
            </w:pPr>
            <w:r>
              <w:rPr>
                <w:rFonts w:cs="Tahoma" w:ascii="Tahoma" w:hAnsi="Tahoma"/>
                <w:sz w:val="18"/>
                <w:szCs w:val="18"/>
              </w:rPr>
              <w:t>Работы по капитальному ремонту выполнять в соответствии с действующими нормами и правилами.</w:t>
            </w:r>
          </w:p>
        </w:tc>
      </w:tr>
      <w:tr>
        <w:trPr/>
        <w:tc>
          <w:tcPr>
            <w:tcW w:w="28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53" w:type="dxa"/>
            </w:tcMar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ahoma" w:ascii="Tahoma" w:hAnsi="Tahoma"/>
                <w:sz w:val="18"/>
                <w:szCs w:val="18"/>
              </w:rPr>
              <w:t>18.Требование к схеме планировочной организации земельного участка</w:t>
            </w:r>
          </w:p>
        </w:tc>
        <w:tc>
          <w:tcPr>
            <w:tcW w:w="6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53" w:type="dxa"/>
            </w:tcMar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ahoma" w:ascii="Tahoma" w:hAnsi="Tahoma"/>
                <w:sz w:val="18"/>
                <w:szCs w:val="18"/>
              </w:rPr>
              <w:t>Не требуется.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cs="Tahoma" w:ascii="Tahoma" w:hAnsi="Tahoma"/>
                <w:sz w:val="18"/>
                <w:szCs w:val="18"/>
              </w:rPr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cs="Tahoma" w:ascii="Tahoma" w:hAnsi="Tahoma"/>
                <w:sz w:val="18"/>
                <w:szCs w:val="18"/>
              </w:rPr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cs="Tahoma" w:ascii="Tahoma" w:hAnsi="Tahoma"/>
                <w:sz w:val="18"/>
                <w:szCs w:val="18"/>
              </w:rPr>
            </w:r>
          </w:p>
        </w:tc>
      </w:tr>
      <w:tr>
        <w:trPr/>
        <w:tc>
          <w:tcPr>
            <w:tcW w:w="28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53" w:type="dxa"/>
            </w:tcMar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ahoma" w:ascii="Tahoma" w:hAnsi="Tahoma"/>
                <w:sz w:val="18"/>
                <w:szCs w:val="18"/>
              </w:rPr>
              <w:t>19. Технические требования к технологическому оборудованию</w:t>
            </w:r>
          </w:p>
        </w:tc>
        <w:tc>
          <w:tcPr>
            <w:tcW w:w="6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53" w:type="dxa"/>
            </w:tcMar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ahoma" w:ascii="Tahoma" w:hAnsi="Tahoma"/>
                <w:sz w:val="18"/>
                <w:szCs w:val="18"/>
              </w:rPr>
              <w:t>Не требуется.</w:t>
            </w:r>
          </w:p>
        </w:tc>
      </w:tr>
      <w:tr>
        <w:trPr/>
        <w:tc>
          <w:tcPr>
            <w:tcW w:w="28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5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rPr/>
            </w:pPr>
            <w:r>
              <w:rPr>
                <w:rFonts w:cs="Tahoma" w:ascii="Tahoma" w:hAnsi="Tahoma"/>
                <w:sz w:val="18"/>
                <w:szCs w:val="18"/>
              </w:rPr>
              <w:t>20. Требования к утилизации (захоронению) отходов</w:t>
            </w:r>
          </w:p>
        </w:tc>
        <w:tc>
          <w:tcPr>
            <w:tcW w:w="6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53" w:type="dxa"/>
            </w:tcMar>
          </w:tcPr>
          <w:p>
            <w:pPr>
              <w:pStyle w:val="Normal"/>
              <w:widowControl/>
              <w:suppressAutoHyphens w:val="false"/>
              <w:bidi w:val="0"/>
              <w:spacing w:lineRule="auto" w:line="276" w:before="0" w:after="200"/>
              <w:jc w:val="left"/>
              <w:rPr/>
            </w:pPr>
            <w:r>
              <w:rPr>
                <w:rFonts w:cs="Tahoma" w:ascii="Tahoma" w:hAnsi="Tahoma"/>
                <w:sz w:val="18"/>
                <w:szCs w:val="18"/>
              </w:rPr>
              <w:t xml:space="preserve">Образующиеся в процессе работ отходы (за исключением лома цветных и черных металлов) переходят в собственность к подрядчику с момента их образования. Подрядчик обеспечивает соблюдение требований законодательства в области обращения с отходами, в области охраны окружающей среды, несет ответственность за вывоз, обработку, безопасную утилизацию, размещение, за внесение платы за негативное воздействие на окружающую среду в результате размещения образованных отходов.                                                                                                </w:t>
            </w:r>
          </w:p>
        </w:tc>
      </w:tr>
      <w:tr>
        <w:trPr/>
        <w:tc>
          <w:tcPr>
            <w:tcW w:w="28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5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rPr/>
            </w:pPr>
            <w:r>
              <w:rPr>
                <w:rFonts w:cs="Tahoma" w:ascii="Tahoma" w:hAnsi="Tahoma"/>
                <w:sz w:val="18"/>
                <w:szCs w:val="18"/>
              </w:rPr>
              <w:t>21. Требования к разработке  инженерно-технических мероприятий гражданской обороны и мероприятий  по предупреждению чрезвычайных ситуаций</w:t>
            </w:r>
            <w:r>
              <w:rPr>
                <w:rFonts w:eastAsia="Arial" w:cs="Tahoma" w:ascii="Tahoma" w:hAnsi="Tahoma"/>
                <w:sz w:val="18"/>
                <w:szCs w:val="18"/>
              </w:rPr>
              <w:t xml:space="preserve"> </w:t>
            </w:r>
            <w:r>
              <w:rPr>
                <w:rFonts w:cs="Tahoma" w:ascii="Tahoma" w:hAnsi="Tahoma"/>
                <w:sz w:val="18"/>
                <w:szCs w:val="18"/>
              </w:rPr>
              <w:t>(ИТМ ГОЧС)</w:t>
            </w:r>
          </w:p>
        </w:tc>
        <w:tc>
          <w:tcPr>
            <w:tcW w:w="6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5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rPr/>
            </w:pPr>
            <w:r>
              <w:rPr>
                <w:rFonts w:cs="Tahoma" w:ascii="Tahoma" w:hAnsi="Tahoma"/>
                <w:sz w:val="18"/>
                <w:szCs w:val="18"/>
              </w:rPr>
              <w:t>Строгое соблюдение требований техники безопасности на объекте и норм производства работ.</w:t>
            </w:r>
          </w:p>
        </w:tc>
      </w:tr>
      <w:tr>
        <w:trPr/>
        <w:tc>
          <w:tcPr>
            <w:tcW w:w="28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5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rPr/>
            </w:pPr>
            <w:r>
              <w:rPr>
                <w:rFonts w:cs="Tahoma" w:ascii="Tahoma" w:hAnsi="Tahoma"/>
                <w:sz w:val="18"/>
                <w:szCs w:val="18"/>
              </w:rPr>
              <w:t>22. Сроки выполнения работ (по основных этапам)</w:t>
            </w:r>
          </w:p>
        </w:tc>
        <w:tc>
          <w:tcPr>
            <w:tcW w:w="6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5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rPr/>
            </w:pPr>
            <w:r>
              <w:rPr>
                <w:rFonts w:cs="Tahoma" w:ascii="Tahoma" w:hAnsi="Tahoma"/>
                <w:sz w:val="18"/>
                <w:szCs w:val="18"/>
              </w:rPr>
              <w:t>до 31 декабря 2021года.</w:t>
            </w:r>
          </w:p>
        </w:tc>
      </w:tr>
      <w:tr>
        <w:trPr/>
        <w:tc>
          <w:tcPr>
            <w:tcW w:w="28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5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rPr/>
            </w:pPr>
            <w:r>
              <w:rPr>
                <w:rFonts w:cs="Tahoma" w:ascii="Tahoma" w:hAnsi="Tahoma"/>
                <w:sz w:val="18"/>
                <w:szCs w:val="18"/>
              </w:rPr>
              <w:t>23. Требования по согласованию проектной документации</w:t>
            </w:r>
          </w:p>
        </w:tc>
        <w:tc>
          <w:tcPr>
            <w:tcW w:w="6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53" w:type="dxa"/>
            </w:tcMar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ahoma" w:ascii="Tahoma" w:hAnsi="Tahoma"/>
                <w:sz w:val="18"/>
                <w:szCs w:val="18"/>
              </w:rPr>
              <w:t xml:space="preserve">Не требуется. 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cs="Tahoma" w:ascii="Tahoma" w:hAnsi="Tahoma"/>
                <w:sz w:val="18"/>
                <w:szCs w:val="18"/>
              </w:rPr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cs="Tahoma" w:ascii="Tahoma" w:hAnsi="Tahoma"/>
                <w:sz w:val="18"/>
                <w:szCs w:val="18"/>
              </w:rPr>
            </w:r>
          </w:p>
        </w:tc>
      </w:tr>
      <w:tr>
        <w:trPr/>
        <w:tc>
          <w:tcPr>
            <w:tcW w:w="28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5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rPr/>
            </w:pPr>
            <w:r>
              <w:rPr>
                <w:rFonts w:cs="Tahoma" w:ascii="Tahoma" w:hAnsi="Tahoma"/>
                <w:sz w:val="18"/>
                <w:szCs w:val="18"/>
              </w:rPr>
              <w:t>24. Требования к составу и содержанию документов, передаваемых подрядчиком заказчику</w:t>
            </w:r>
          </w:p>
        </w:tc>
        <w:tc>
          <w:tcPr>
            <w:tcW w:w="6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5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rPr/>
            </w:pPr>
            <w:r>
              <w:rPr>
                <w:rFonts w:cs="Tahoma" w:ascii="Tahoma" w:hAnsi="Tahoma"/>
                <w:sz w:val="18"/>
                <w:szCs w:val="18"/>
              </w:rPr>
              <w:t>Акты на скрытые работы, исполнительные схемы, сертификаты качества на используемые материалы, акты выполненных работ (КС-2, КС-3, ОС-3), накладные на материалы и оборудование, не учтенные в базе текущих сметных цен.</w:t>
            </w:r>
          </w:p>
          <w:p>
            <w:pPr>
              <w:pStyle w:val="Normal"/>
              <w:snapToGrid w:val="false"/>
              <w:spacing w:lineRule="auto" w:line="240" w:before="0" w:after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cs="Tahoma" w:ascii="Tahoma" w:hAnsi="Tahoma"/>
                <w:sz w:val="18"/>
                <w:szCs w:val="18"/>
              </w:rPr>
            </w:r>
          </w:p>
        </w:tc>
      </w:tr>
      <w:tr>
        <w:trPr/>
        <w:tc>
          <w:tcPr>
            <w:tcW w:w="28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5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rPr/>
            </w:pPr>
            <w:r>
              <w:rPr>
                <w:rFonts w:cs="Tahoma" w:ascii="Tahoma" w:hAnsi="Tahoma"/>
                <w:sz w:val="18"/>
                <w:szCs w:val="18"/>
              </w:rPr>
              <w:t>25. Требования по количеству экземпляров документации передаваемой заказчику</w:t>
            </w:r>
          </w:p>
        </w:tc>
        <w:tc>
          <w:tcPr>
            <w:tcW w:w="6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5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rPr/>
            </w:pPr>
            <w:r>
              <w:rPr>
                <w:rFonts w:cs="Tahoma" w:ascii="Tahoma" w:hAnsi="Tahoma"/>
                <w:sz w:val="18"/>
                <w:szCs w:val="18"/>
              </w:rPr>
              <w:t>1. Протоколы испытаний, исполнительные схемы, сертификаты качества на используемые материалы, накладные на материалы и оборудование, не учтенные в базе текущих сметных цен — 2 экз.</w:t>
            </w:r>
          </w:p>
          <w:p>
            <w:pPr>
              <w:pStyle w:val="Normal"/>
              <w:snapToGrid w:val="false"/>
              <w:spacing w:lineRule="auto" w:line="240" w:before="0" w:after="0"/>
              <w:ind w:left="-63" w:right="-3" w:hanging="360"/>
              <w:rPr/>
            </w:pPr>
            <w:r>
              <w:rPr>
                <w:rFonts w:cs="Tahoma" w:ascii="Tahoma" w:hAnsi="Tahoma"/>
                <w:sz w:val="18"/>
                <w:szCs w:val="18"/>
              </w:rPr>
              <w:t>2.    2. Акты выполненных работ (КС-2, КС-3, ОС-3)- 3 экз.</w:t>
            </w:r>
          </w:p>
          <w:p>
            <w:pPr>
              <w:pStyle w:val="Normal"/>
              <w:snapToGrid w:val="false"/>
              <w:spacing w:lineRule="auto" w:line="240" w:before="0" w:after="0"/>
              <w:ind w:left="-63" w:right="-3" w:hanging="36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cs="Tahoma" w:ascii="Tahoma" w:hAnsi="Tahoma"/>
                <w:sz w:val="18"/>
                <w:szCs w:val="18"/>
              </w:rPr>
            </w:r>
          </w:p>
        </w:tc>
      </w:tr>
      <w:tr>
        <w:trPr/>
        <w:tc>
          <w:tcPr>
            <w:tcW w:w="28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53" w:type="dxa"/>
            </w:tcMar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ahoma" w:ascii="Tahoma" w:hAnsi="Tahoma"/>
                <w:sz w:val="18"/>
                <w:szCs w:val="18"/>
              </w:rPr>
              <w:t>26. Дополнительные требования и особые услови</w:t>
            </w:r>
          </w:p>
        </w:tc>
        <w:tc>
          <w:tcPr>
            <w:tcW w:w="6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53" w:type="dxa"/>
            </w:tcMar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ahoma" w:ascii="Tahoma" w:hAnsi="Tahoma"/>
                <w:sz w:val="18"/>
                <w:szCs w:val="18"/>
              </w:rPr>
              <w:t>1. В случае необходимости дополнительные требования и условия согласовываются с заказчиком.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>
                <w:rFonts w:cs="Tahoma" w:ascii="Tahoma" w:hAnsi="Tahoma"/>
                <w:sz w:val="18"/>
                <w:szCs w:val="18"/>
              </w:rPr>
              <w:t>2. Возможна дополнительная корректировка объемов работ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>
                <w:rFonts w:cs="Tahoma" w:ascii="Tahoma" w:hAnsi="Tahoma"/>
                <w:sz w:val="18"/>
                <w:szCs w:val="18"/>
              </w:rPr>
              <w:t>3. Работы будут осуществляться в условиях действующего производства.</w:t>
            </w:r>
          </w:p>
        </w:tc>
      </w:tr>
    </w:tbl>
    <w:p>
      <w:pPr>
        <w:pStyle w:val="Normal"/>
        <w:spacing w:lineRule="atLeast" w:line="100"/>
        <w:jc w:val="both"/>
        <w:rPr/>
      </w:pPr>
      <w:r>
        <w:rPr>
          <w:rFonts w:eastAsia="Tahoma" w:cs="Tahoma" w:ascii="Tahoma" w:hAnsi="Tahoma"/>
          <w:sz w:val="18"/>
          <w:szCs w:val="18"/>
        </w:rPr>
        <w:t xml:space="preserve">      </w:t>
      </w:r>
    </w:p>
    <w:p>
      <w:pPr>
        <w:pStyle w:val="Normal"/>
        <w:spacing w:lineRule="auto" w:line="240" w:before="0" w:after="200"/>
        <w:jc w:val="both"/>
        <w:rPr/>
      </w:pPr>
      <w:r>
        <w:rPr/>
      </w:r>
    </w:p>
    <w:sectPr>
      <w:type w:val="nextPage"/>
      <w:pgSz w:w="11906" w:h="16838"/>
      <w:pgMar w:left="1701" w:right="850" w:header="0" w:top="360" w:footer="0" w:bottom="539" w:gutter="0"/>
      <w:pgNumType w:fmt="decimal"/>
      <w:formProt w:val="false"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Calibri">
    <w:charset w:val="cc"/>
    <w:family w:val="roman"/>
    <w:pitch w:val="variable"/>
  </w:font>
  <w:font w:name="Arial">
    <w:charset w:val="cc"/>
    <w:family w:val="roman"/>
    <w:pitch w:val="variable"/>
  </w:font>
  <w:font w:name="Tahoma">
    <w:charset w:val="cc"/>
    <w:family w:val="roman"/>
    <w:pitch w:val="variable"/>
  </w:font>
  <w:font w:name="Tahoma">
    <w:charset w:val="cc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embedSystemFonts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semiHidden="0" w:unhideWhenUsed="0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1748f4"/>
    <w:pPr>
      <w:widowControl/>
      <w:suppressAutoHyphens w:val="false"/>
      <w:bidi w:val="0"/>
      <w:spacing w:lineRule="auto" w:line="276" w:before="0" w:after="200"/>
      <w:jc w:val="left"/>
    </w:pPr>
    <w:rPr>
      <w:rFonts w:ascii="Calibri" w:hAnsi="Calibri" w:eastAsia="Times New Roman" w:cs="Times New Roman"/>
      <w:color w:val="00000A"/>
      <w:sz w:val="22"/>
      <w:szCs w:val="22"/>
      <w:lang w:val="ru-RU" w:eastAsia="zh-CN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WW8Num1z0" w:customStyle="1">
    <w:name w:val="WW8Num1z0"/>
    <w:qFormat/>
    <w:rsid w:val="001748f4"/>
    <w:rPr/>
  </w:style>
  <w:style w:type="character" w:styleId="WW8Num1z1" w:customStyle="1">
    <w:name w:val="WW8Num1z1"/>
    <w:qFormat/>
    <w:rsid w:val="001748f4"/>
    <w:rPr/>
  </w:style>
  <w:style w:type="character" w:styleId="WW8Num1z2" w:customStyle="1">
    <w:name w:val="WW8Num1z2"/>
    <w:qFormat/>
    <w:rsid w:val="001748f4"/>
    <w:rPr/>
  </w:style>
  <w:style w:type="character" w:styleId="WW8Num1z3" w:customStyle="1">
    <w:name w:val="WW8Num1z3"/>
    <w:qFormat/>
    <w:rsid w:val="001748f4"/>
    <w:rPr/>
  </w:style>
  <w:style w:type="character" w:styleId="WW8Num1z4" w:customStyle="1">
    <w:name w:val="WW8Num1z4"/>
    <w:qFormat/>
    <w:rsid w:val="001748f4"/>
    <w:rPr/>
  </w:style>
  <w:style w:type="character" w:styleId="WW8Num1z5" w:customStyle="1">
    <w:name w:val="WW8Num1z5"/>
    <w:qFormat/>
    <w:rsid w:val="001748f4"/>
    <w:rPr/>
  </w:style>
  <w:style w:type="character" w:styleId="WW8Num1z6" w:customStyle="1">
    <w:name w:val="WW8Num1z6"/>
    <w:qFormat/>
    <w:rsid w:val="001748f4"/>
    <w:rPr/>
  </w:style>
  <w:style w:type="character" w:styleId="WW8Num1z7" w:customStyle="1">
    <w:name w:val="WW8Num1z7"/>
    <w:qFormat/>
    <w:rsid w:val="001748f4"/>
    <w:rPr/>
  </w:style>
  <w:style w:type="character" w:styleId="WW8Num1z8" w:customStyle="1">
    <w:name w:val="WW8Num1z8"/>
    <w:qFormat/>
    <w:rsid w:val="001748f4"/>
    <w:rPr/>
  </w:style>
  <w:style w:type="character" w:styleId="WW8Num2z0" w:customStyle="1">
    <w:name w:val="WW8Num2z0"/>
    <w:qFormat/>
    <w:rsid w:val="001748f4"/>
    <w:rPr/>
  </w:style>
  <w:style w:type="character" w:styleId="WW8Num2z1" w:customStyle="1">
    <w:name w:val="WW8Num2z1"/>
    <w:qFormat/>
    <w:rsid w:val="001748f4"/>
    <w:rPr/>
  </w:style>
  <w:style w:type="character" w:styleId="WW8Num2z2" w:customStyle="1">
    <w:name w:val="WW8Num2z2"/>
    <w:qFormat/>
    <w:rsid w:val="001748f4"/>
    <w:rPr/>
  </w:style>
  <w:style w:type="character" w:styleId="WW8Num2z3" w:customStyle="1">
    <w:name w:val="WW8Num2z3"/>
    <w:qFormat/>
    <w:rsid w:val="001748f4"/>
    <w:rPr/>
  </w:style>
  <w:style w:type="character" w:styleId="WW8Num2z4" w:customStyle="1">
    <w:name w:val="WW8Num2z4"/>
    <w:qFormat/>
    <w:rsid w:val="001748f4"/>
    <w:rPr/>
  </w:style>
  <w:style w:type="character" w:styleId="WW8Num2z5" w:customStyle="1">
    <w:name w:val="WW8Num2z5"/>
    <w:qFormat/>
    <w:rsid w:val="001748f4"/>
    <w:rPr/>
  </w:style>
  <w:style w:type="character" w:styleId="WW8Num2z6" w:customStyle="1">
    <w:name w:val="WW8Num2z6"/>
    <w:qFormat/>
    <w:rsid w:val="001748f4"/>
    <w:rPr/>
  </w:style>
  <w:style w:type="character" w:styleId="WW8Num2z7" w:customStyle="1">
    <w:name w:val="WW8Num2z7"/>
    <w:qFormat/>
    <w:rsid w:val="001748f4"/>
    <w:rPr/>
  </w:style>
  <w:style w:type="character" w:styleId="WW8Num2z8" w:customStyle="1">
    <w:name w:val="WW8Num2z8"/>
    <w:qFormat/>
    <w:rsid w:val="001748f4"/>
    <w:rPr/>
  </w:style>
  <w:style w:type="character" w:styleId="WW8Num3z0" w:customStyle="1">
    <w:name w:val="WW8Num3z0"/>
    <w:qFormat/>
    <w:rsid w:val="001748f4"/>
    <w:rPr/>
  </w:style>
  <w:style w:type="character" w:styleId="WW8Num3z1" w:customStyle="1">
    <w:name w:val="WW8Num3z1"/>
    <w:qFormat/>
    <w:rsid w:val="001748f4"/>
    <w:rPr/>
  </w:style>
  <w:style w:type="character" w:styleId="WW8Num3z2" w:customStyle="1">
    <w:name w:val="WW8Num3z2"/>
    <w:qFormat/>
    <w:rsid w:val="001748f4"/>
    <w:rPr/>
  </w:style>
  <w:style w:type="character" w:styleId="WW8Num3z3" w:customStyle="1">
    <w:name w:val="WW8Num3z3"/>
    <w:qFormat/>
    <w:rsid w:val="001748f4"/>
    <w:rPr/>
  </w:style>
  <w:style w:type="character" w:styleId="WW8Num3z4" w:customStyle="1">
    <w:name w:val="WW8Num3z4"/>
    <w:qFormat/>
    <w:rsid w:val="001748f4"/>
    <w:rPr/>
  </w:style>
  <w:style w:type="character" w:styleId="WW8Num3z5" w:customStyle="1">
    <w:name w:val="WW8Num3z5"/>
    <w:qFormat/>
    <w:rsid w:val="001748f4"/>
    <w:rPr/>
  </w:style>
  <w:style w:type="character" w:styleId="WW8Num3z6" w:customStyle="1">
    <w:name w:val="WW8Num3z6"/>
    <w:qFormat/>
    <w:rsid w:val="001748f4"/>
    <w:rPr/>
  </w:style>
  <w:style w:type="character" w:styleId="WW8Num3z7" w:customStyle="1">
    <w:name w:val="WW8Num3z7"/>
    <w:qFormat/>
    <w:rsid w:val="001748f4"/>
    <w:rPr/>
  </w:style>
  <w:style w:type="character" w:styleId="WW8Num3z8" w:customStyle="1">
    <w:name w:val="WW8Num3z8"/>
    <w:qFormat/>
    <w:rsid w:val="001748f4"/>
    <w:rPr/>
  </w:style>
  <w:style w:type="character" w:styleId="WW8Num4z0" w:customStyle="1">
    <w:name w:val="WW8Num4z0"/>
    <w:qFormat/>
    <w:rsid w:val="001748f4"/>
    <w:rPr/>
  </w:style>
  <w:style w:type="character" w:styleId="WW8Num4z1" w:customStyle="1">
    <w:name w:val="WW8Num4z1"/>
    <w:qFormat/>
    <w:rsid w:val="001748f4"/>
    <w:rPr/>
  </w:style>
  <w:style w:type="character" w:styleId="WW8Num4z2" w:customStyle="1">
    <w:name w:val="WW8Num4z2"/>
    <w:qFormat/>
    <w:rsid w:val="001748f4"/>
    <w:rPr/>
  </w:style>
  <w:style w:type="character" w:styleId="WW8Num4z3" w:customStyle="1">
    <w:name w:val="WW8Num4z3"/>
    <w:qFormat/>
    <w:rsid w:val="001748f4"/>
    <w:rPr/>
  </w:style>
  <w:style w:type="character" w:styleId="WW8Num4z4" w:customStyle="1">
    <w:name w:val="WW8Num4z4"/>
    <w:qFormat/>
    <w:rsid w:val="001748f4"/>
    <w:rPr/>
  </w:style>
  <w:style w:type="character" w:styleId="WW8Num4z5" w:customStyle="1">
    <w:name w:val="WW8Num4z5"/>
    <w:qFormat/>
    <w:rsid w:val="001748f4"/>
    <w:rPr/>
  </w:style>
  <w:style w:type="character" w:styleId="WW8Num4z6" w:customStyle="1">
    <w:name w:val="WW8Num4z6"/>
    <w:qFormat/>
    <w:rsid w:val="001748f4"/>
    <w:rPr/>
  </w:style>
  <w:style w:type="character" w:styleId="WW8Num4z7" w:customStyle="1">
    <w:name w:val="WW8Num4z7"/>
    <w:qFormat/>
    <w:rsid w:val="001748f4"/>
    <w:rPr/>
  </w:style>
  <w:style w:type="character" w:styleId="WW8Num4z8" w:customStyle="1">
    <w:name w:val="WW8Num4z8"/>
    <w:qFormat/>
    <w:rsid w:val="001748f4"/>
    <w:rPr/>
  </w:style>
  <w:style w:type="character" w:styleId="WW8Num5z0" w:customStyle="1">
    <w:name w:val="WW8Num5z0"/>
    <w:qFormat/>
    <w:rsid w:val="001748f4"/>
    <w:rPr/>
  </w:style>
  <w:style w:type="character" w:styleId="WW8Num5z1" w:customStyle="1">
    <w:name w:val="WW8Num5z1"/>
    <w:qFormat/>
    <w:rsid w:val="001748f4"/>
    <w:rPr/>
  </w:style>
  <w:style w:type="character" w:styleId="WW8Num5z2" w:customStyle="1">
    <w:name w:val="WW8Num5z2"/>
    <w:qFormat/>
    <w:rsid w:val="001748f4"/>
    <w:rPr/>
  </w:style>
  <w:style w:type="character" w:styleId="WW8Num5z3" w:customStyle="1">
    <w:name w:val="WW8Num5z3"/>
    <w:qFormat/>
    <w:rsid w:val="001748f4"/>
    <w:rPr/>
  </w:style>
  <w:style w:type="character" w:styleId="WW8Num5z4" w:customStyle="1">
    <w:name w:val="WW8Num5z4"/>
    <w:qFormat/>
    <w:rsid w:val="001748f4"/>
    <w:rPr/>
  </w:style>
  <w:style w:type="character" w:styleId="WW8Num5z5" w:customStyle="1">
    <w:name w:val="WW8Num5z5"/>
    <w:qFormat/>
    <w:rsid w:val="001748f4"/>
    <w:rPr/>
  </w:style>
  <w:style w:type="character" w:styleId="WW8Num5z6" w:customStyle="1">
    <w:name w:val="WW8Num5z6"/>
    <w:qFormat/>
    <w:rsid w:val="001748f4"/>
    <w:rPr/>
  </w:style>
  <w:style w:type="character" w:styleId="WW8Num5z7" w:customStyle="1">
    <w:name w:val="WW8Num5z7"/>
    <w:qFormat/>
    <w:rsid w:val="001748f4"/>
    <w:rPr/>
  </w:style>
  <w:style w:type="character" w:styleId="WW8Num5z8" w:customStyle="1">
    <w:name w:val="WW8Num5z8"/>
    <w:qFormat/>
    <w:rsid w:val="001748f4"/>
    <w:rPr/>
  </w:style>
  <w:style w:type="character" w:styleId="WW8Num6z0" w:customStyle="1">
    <w:name w:val="WW8Num6z0"/>
    <w:qFormat/>
    <w:rsid w:val="001748f4"/>
    <w:rPr/>
  </w:style>
  <w:style w:type="character" w:styleId="WW8Num6z1" w:customStyle="1">
    <w:name w:val="WW8Num6z1"/>
    <w:qFormat/>
    <w:rsid w:val="001748f4"/>
    <w:rPr/>
  </w:style>
  <w:style w:type="character" w:styleId="WW8Num6z2" w:customStyle="1">
    <w:name w:val="WW8Num6z2"/>
    <w:qFormat/>
    <w:rsid w:val="001748f4"/>
    <w:rPr/>
  </w:style>
  <w:style w:type="character" w:styleId="WW8Num6z3" w:customStyle="1">
    <w:name w:val="WW8Num6z3"/>
    <w:qFormat/>
    <w:rsid w:val="001748f4"/>
    <w:rPr/>
  </w:style>
  <w:style w:type="character" w:styleId="WW8Num6z4" w:customStyle="1">
    <w:name w:val="WW8Num6z4"/>
    <w:qFormat/>
    <w:rsid w:val="001748f4"/>
    <w:rPr/>
  </w:style>
  <w:style w:type="character" w:styleId="WW8Num6z5" w:customStyle="1">
    <w:name w:val="WW8Num6z5"/>
    <w:qFormat/>
    <w:rsid w:val="001748f4"/>
    <w:rPr/>
  </w:style>
  <w:style w:type="character" w:styleId="WW8Num6z6" w:customStyle="1">
    <w:name w:val="WW8Num6z6"/>
    <w:qFormat/>
    <w:rsid w:val="001748f4"/>
    <w:rPr/>
  </w:style>
  <w:style w:type="character" w:styleId="WW8Num6z7" w:customStyle="1">
    <w:name w:val="WW8Num6z7"/>
    <w:qFormat/>
    <w:rsid w:val="001748f4"/>
    <w:rPr/>
  </w:style>
  <w:style w:type="character" w:styleId="WW8Num6z8" w:customStyle="1">
    <w:name w:val="WW8Num6z8"/>
    <w:qFormat/>
    <w:rsid w:val="001748f4"/>
    <w:rPr/>
  </w:style>
  <w:style w:type="character" w:styleId="1" w:customStyle="1">
    <w:name w:val="Основной шрифт абзаца1"/>
    <w:qFormat/>
    <w:rsid w:val="001748f4"/>
    <w:rPr/>
  </w:style>
  <w:style w:type="character" w:styleId="ListLabel1">
    <w:name w:val="ListLabel 1"/>
    <w:qFormat/>
    <w:rPr>
      <w:highlight w:val="yellow"/>
      <w:lang w:val="en-US"/>
    </w:rPr>
  </w:style>
  <w:style w:type="character" w:styleId="ListLabel2">
    <w:name w:val="ListLabel 2"/>
    <w:qFormat/>
    <w:rPr>
      <w:rFonts w:cs="Arial"/>
    </w:rPr>
  </w:style>
  <w:style w:type="character" w:styleId="ListLabel3">
    <w:name w:val="ListLabel 3"/>
    <w:qFormat/>
    <w:rPr>
      <w:highlight w:val="yellow"/>
      <w:lang w:val="en-US"/>
    </w:rPr>
  </w:style>
  <w:style w:type="character" w:styleId="ListLabel4">
    <w:name w:val="ListLabel 4"/>
    <w:qFormat/>
    <w:rPr>
      <w:highlight w:val="yellow"/>
      <w:lang w:val="en-US"/>
    </w:rPr>
  </w:style>
  <w:style w:type="character" w:styleId="ListLabel5">
    <w:name w:val="ListLabel 5"/>
    <w:qFormat/>
    <w:rPr>
      <w:highlight w:val="yellow"/>
      <w:lang w:val="en-US"/>
    </w:rPr>
  </w:style>
  <w:style w:type="character" w:styleId="ListLabel6">
    <w:name w:val="ListLabel 6"/>
    <w:qFormat/>
    <w:rPr>
      <w:highlight w:val="yellow"/>
      <w:lang w:val="en-US"/>
    </w:rPr>
  </w:style>
  <w:style w:type="character" w:styleId="ListLabel7">
    <w:name w:val="ListLabel 7"/>
    <w:qFormat/>
    <w:rPr>
      <w:highlight w:val="yellow"/>
      <w:lang w:val="en-US"/>
    </w:rPr>
  </w:style>
  <w:style w:type="character" w:styleId="ListLabel8">
    <w:name w:val="ListLabel 8"/>
    <w:qFormat/>
    <w:rPr>
      <w:highlight w:val="yellow"/>
      <w:lang w:val="en-US"/>
    </w:rPr>
  </w:style>
  <w:style w:type="character" w:styleId="ListLabel9">
    <w:name w:val="ListLabel 9"/>
    <w:qFormat/>
    <w:rPr>
      <w:highlight w:val="yellow"/>
      <w:lang w:val="en-US"/>
    </w:rPr>
  </w:style>
  <w:style w:type="paragraph" w:styleId="Style14" w:customStyle="1">
    <w:name w:val="Заголовок"/>
    <w:basedOn w:val="Normal"/>
    <w:next w:val="Style15"/>
    <w:qFormat/>
    <w:rsid w:val="001748f4"/>
    <w:pPr>
      <w:keepNext/>
      <w:spacing w:before="240" w:after="120"/>
    </w:pPr>
    <w:rPr>
      <w:rFonts w:ascii="Arial" w:hAnsi="Arial" w:eastAsia="Microsoft YaHei" w:cs="Mangal"/>
      <w:sz w:val="28"/>
      <w:szCs w:val="28"/>
    </w:rPr>
  </w:style>
  <w:style w:type="paragraph" w:styleId="Style15">
    <w:name w:val="Body Text"/>
    <w:basedOn w:val="Normal"/>
    <w:rsid w:val="001748f4"/>
    <w:pPr>
      <w:spacing w:before="0" w:after="120"/>
    </w:pPr>
    <w:rPr/>
  </w:style>
  <w:style w:type="paragraph" w:styleId="Style16">
    <w:name w:val="List"/>
    <w:basedOn w:val="Style15"/>
    <w:rsid w:val="001748f4"/>
    <w:pPr/>
    <w:rPr>
      <w:rFonts w:cs="Mangal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Mangal"/>
    </w:rPr>
  </w:style>
  <w:style w:type="paragraph" w:styleId="11" w:customStyle="1">
    <w:name w:val="Название объекта1"/>
    <w:basedOn w:val="Normal"/>
    <w:qFormat/>
    <w:rsid w:val="001748f4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dexheading">
    <w:name w:val="index heading"/>
    <w:basedOn w:val="Normal"/>
    <w:qFormat/>
    <w:rsid w:val="001748f4"/>
    <w:pPr>
      <w:suppressLineNumbers/>
    </w:pPr>
    <w:rPr>
      <w:rFonts w:cs="Mangal"/>
    </w:rPr>
  </w:style>
  <w:style w:type="paragraph" w:styleId="Caption">
    <w:name w:val="caption"/>
    <w:basedOn w:val="Normal"/>
    <w:qFormat/>
    <w:rsid w:val="001748f4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12" w:customStyle="1">
    <w:name w:val="Указатель1"/>
    <w:basedOn w:val="Normal"/>
    <w:qFormat/>
    <w:rsid w:val="001748f4"/>
    <w:pPr>
      <w:suppressLineNumbers/>
    </w:pPr>
    <w:rPr>
      <w:rFonts w:cs="Mangal"/>
    </w:rPr>
  </w:style>
  <w:style w:type="paragraph" w:styleId="Style19" w:customStyle="1">
    <w:name w:val="Содержимое таблицы"/>
    <w:basedOn w:val="Normal"/>
    <w:qFormat/>
    <w:rsid w:val="001748f4"/>
    <w:pPr>
      <w:suppressLineNumbers/>
    </w:pPr>
    <w:rPr/>
  </w:style>
  <w:style w:type="paragraph" w:styleId="Style20" w:customStyle="1">
    <w:name w:val="Заголовок таблицы"/>
    <w:basedOn w:val="Style19"/>
    <w:qFormat/>
    <w:rsid w:val="001748f4"/>
    <w:pPr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Application>LibreOffice/5.3.2.2$Windows_x86 LibreOffice_project/6cd4f1ef626f15116896b1d8e1398b56da0d0ee1</Application>
  <Pages>3</Pages>
  <Words>841</Words>
  <Characters>5838</Characters>
  <CharactersWithSpaces>6966</CharactersWithSpaces>
  <Paragraphs>110</Paragraphs>
  <Company>SKS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2021-07-01T11:49:00Z</dcterms:created>
  <dc:creator>Admin</dc:creator>
  <dc:description/>
  <dc:language>ru-RU</dc:language>
  <cp:lastModifiedBy/>
  <cp:lastPrinted>2021-07-07T09:33:51Z</cp:lastPrinted>
  <dcterms:modified xsi:type="dcterms:W3CDTF">2021-07-26T15:19:29Z</dcterms:modified>
  <cp:revision>9</cp:revision>
  <dc:subject/>
  <dc:title>СОГЛАСОВАНО:                                                                  УТВЕРЖДАЮ: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SKS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